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0C329" w14:textId="21B6A96F" w:rsidR="00C64E33" w:rsidRPr="005F1DEC" w:rsidRDefault="00C64E33" w:rsidP="00C64E33">
      <w:pPr>
        <w:pStyle w:val="BodyText2"/>
        <w:rPr>
          <w:rFonts w:ascii="Garamond" w:hAnsi="Garamond"/>
          <w:sz w:val="44"/>
          <w:szCs w:val="44"/>
        </w:rPr>
      </w:pPr>
      <w:bookmarkStart w:id="0" w:name="CHAPTER"/>
      <w:r w:rsidRPr="005F1DEC">
        <w:rPr>
          <w:rFonts w:ascii="Garamond" w:hAnsi="Garamond"/>
          <w:sz w:val="44"/>
          <w:szCs w:val="44"/>
        </w:rPr>
        <w:t>RULES PERTAINING TO THE PRACTICE OF VETERINARY MEDICINE</w:t>
      </w:r>
    </w:p>
    <w:p w14:paraId="239BE625" w14:textId="77777777" w:rsidR="00C64E33" w:rsidRPr="005F1DEC" w:rsidRDefault="00C64E33" w:rsidP="00C64E33">
      <w:pPr>
        <w:jc w:val="center"/>
        <w:rPr>
          <w:rFonts w:ascii="Garamond" w:hAnsi="Garamond"/>
        </w:rPr>
      </w:pPr>
    </w:p>
    <w:p w14:paraId="2ED8E2A6" w14:textId="77777777" w:rsidR="00C64E33" w:rsidRPr="005F1DEC" w:rsidRDefault="00C64E33" w:rsidP="00C64E33">
      <w:pPr>
        <w:jc w:val="center"/>
        <w:rPr>
          <w:rFonts w:ascii="Garamond" w:hAnsi="Garamond"/>
        </w:rPr>
      </w:pPr>
    </w:p>
    <w:p w14:paraId="47C24FED" w14:textId="77777777" w:rsidR="00CB43ED" w:rsidRPr="00192D4A" w:rsidRDefault="00CB43ED" w:rsidP="00CB43ED">
      <w:pPr>
        <w:pStyle w:val="Heading5"/>
        <w:rPr>
          <w:rFonts w:ascii="Garamond" w:hAnsi="Garamond"/>
        </w:rPr>
      </w:pPr>
      <w:r w:rsidRPr="00192D4A">
        <w:rPr>
          <w:rFonts w:ascii="Garamond" w:hAnsi="Garamond"/>
        </w:rPr>
        <w:t>Texas Administrative Code</w:t>
      </w:r>
    </w:p>
    <w:p w14:paraId="04810075" w14:textId="77777777" w:rsidR="00CB43ED" w:rsidRPr="00192D4A" w:rsidRDefault="00CB43ED" w:rsidP="00CB43ED">
      <w:pPr>
        <w:pStyle w:val="Heading5"/>
        <w:rPr>
          <w:rFonts w:ascii="Garamond" w:hAnsi="Garamond"/>
        </w:rPr>
      </w:pPr>
      <w:r w:rsidRPr="00192D4A">
        <w:rPr>
          <w:rFonts w:ascii="Garamond" w:hAnsi="Garamond"/>
        </w:rPr>
        <w:t>TITLE 22, PART 24</w:t>
      </w:r>
    </w:p>
    <w:p w14:paraId="63FB354F" w14:textId="77777777" w:rsidR="00CB43ED" w:rsidRPr="00192D4A" w:rsidRDefault="00CB43ED" w:rsidP="00CB43ED">
      <w:pPr>
        <w:jc w:val="center"/>
        <w:rPr>
          <w:rFonts w:ascii="Garamond" w:hAnsi="Garamond"/>
          <w:sz w:val="36"/>
          <w:szCs w:val="36"/>
        </w:rPr>
      </w:pPr>
      <w:r>
        <w:rPr>
          <w:rFonts w:ascii="Garamond" w:hAnsi="Garamond"/>
          <w:sz w:val="36"/>
          <w:szCs w:val="36"/>
        </w:rPr>
        <w:t>CHAPTER 577</w:t>
      </w:r>
    </w:p>
    <w:p w14:paraId="36DA2090" w14:textId="77777777" w:rsidR="00C64E33" w:rsidRPr="005F1DEC" w:rsidRDefault="00C64E33" w:rsidP="00C64E33">
      <w:pPr>
        <w:jc w:val="center"/>
        <w:rPr>
          <w:rFonts w:ascii="Garamond" w:hAnsi="Garamond"/>
          <w:sz w:val="36"/>
          <w:szCs w:val="36"/>
        </w:rPr>
      </w:pPr>
    </w:p>
    <w:p w14:paraId="6920096E" w14:textId="77777777" w:rsidR="00C64E33" w:rsidRPr="005F1DEC" w:rsidRDefault="00C64E33" w:rsidP="00C64E33">
      <w:pPr>
        <w:jc w:val="center"/>
        <w:rPr>
          <w:rFonts w:ascii="Garamond" w:hAnsi="Garamond"/>
        </w:rPr>
      </w:pPr>
    </w:p>
    <w:p w14:paraId="0D16A7FE" w14:textId="77777777" w:rsidR="00C64E33" w:rsidRPr="005F1DEC" w:rsidRDefault="00C64E33" w:rsidP="00C64E33">
      <w:pPr>
        <w:jc w:val="center"/>
        <w:rPr>
          <w:rFonts w:ascii="Garamond" w:hAnsi="Garamond"/>
        </w:rPr>
      </w:pPr>
      <w:bookmarkStart w:id="1" w:name="_GoBack"/>
      <w:bookmarkEnd w:id="1"/>
      <w:r w:rsidRPr="005F1DEC">
        <w:rPr>
          <w:rFonts w:ascii="Garamond" w:hAnsi="Garamond"/>
          <w:noProof/>
        </w:rPr>
        <w:drawing>
          <wp:inline distT="0" distB="0" distL="0" distR="0" wp14:anchorId="5F7AC9DA" wp14:editId="049EA3D0">
            <wp:extent cx="2847975" cy="2962275"/>
            <wp:effectExtent l="19050" t="0" r="9525" b="0"/>
            <wp:docPr id="2"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8" cstate="print"/>
                    <a:srcRect/>
                    <a:stretch>
                      <a:fillRect/>
                    </a:stretch>
                  </pic:blipFill>
                  <pic:spPr bwMode="auto">
                    <a:xfrm>
                      <a:off x="0" y="0"/>
                      <a:ext cx="2847975" cy="2962275"/>
                    </a:xfrm>
                    <a:prstGeom prst="rect">
                      <a:avLst/>
                    </a:prstGeom>
                    <a:noFill/>
                    <a:ln w="9525">
                      <a:noFill/>
                      <a:miter lim="800000"/>
                      <a:headEnd/>
                      <a:tailEnd/>
                    </a:ln>
                  </pic:spPr>
                </pic:pic>
              </a:graphicData>
            </a:graphic>
          </wp:inline>
        </w:drawing>
      </w:r>
    </w:p>
    <w:p w14:paraId="39376562" w14:textId="77777777" w:rsidR="00C64E33" w:rsidRPr="005F1DEC" w:rsidRDefault="00C64E33" w:rsidP="00C64E33">
      <w:pPr>
        <w:jc w:val="center"/>
        <w:rPr>
          <w:rFonts w:ascii="Garamond" w:hAnsi="Garamond"/>
        </w:rPr>
      </w:pPr>
    </w:p>
    <w:p w14:paraId="1D393D97" w14:textId="77777777" w:rsidR="00C64E33" w:rsidRPr="005F1DEC" w:rsidRDefault="00C64E33" w:rsidP="00C64E33">
      <w:pPr>
        <w:jc w:val="center"/>
        <w:rPr>
          <w:rFonts w:ascii="Garamond" w:hAnsi="Garamond"/>
          <w:sz w:val="36"/>
        </w:rPr>
      </w:pPr>
      <w:r w:rsidRPr="005F1DEC">
        <w:rPr>
          <w:rFonts w:ascii="Garamond" w:hAnsi="Garamond"/>
          <w:sz w:val="36"/>
        </w:rPr>
        <w:t>TEXAS BOARD OF VETERINARY MEDICAL EXAMINERS</w:t>
      </w:r>
    </w:p>
    <w:p w14:paraId="37FC8D4B" w14:textId="77777777" w:rsidR="00C64E33" w:rsidRPr="005F1DEC" w:rsidRDefault="00C64E33" w:rsidP="00C64E33">
      <w:pPr>
        <w:jc w:val="center"/>
        <w:rPr>
          <w:rFonts w:ascii="Garamond" w:hAnsi="Garamond"/>
          <w:sz w:val="36"/>
        </w:rPr>
      </w:pPr>
      <w:r w:rsidRPr="005F1DEC">
        <w:rPr>
          <w:rFonts w:ascii="Garamond" w:hAnsi="Garamond"/>
          <w:sz w:val="36"/>
        </w:rPr>
        <w:t>333 Guadalupe, Ste. 3-810</w:t>
      </w:r>
    </w:p>
    <w:p w14:paraId="6EC53C00" w14:textId="77777777" w:rsidR="00C64E33" w:rsidRPr="005F1DEC" w:rsidRDefault="00C64E33" w:rsidP="00C64E33">
      <w:pPr>
        <w:jc w:val="center"/>
        <w:rPr>
          <w:rFonts w:ascii="Garamond" w:hAnsi="Garamond"/>
          <w:sz w:val="36"/>
        </w:rPr>
      </w:pPr>
      <w:r w:rsidRPr="005F1DEC">
        <w:rPr>
          <w:rFonts w:ascii="Garamond" w:hAnsi="Garamond"/>
          <w:sz w:val="36"/>
        </w:rPr>
        <w:t>Austin, TX 78701-3942</w:t>
      </w:r>
    </w:p>
    <w:p w14:paraId="1F9BD053" w14:textId="77777777" w:rsidR="00C64E33" w:rsidRPr="005F1DEC" w:rsidRDefault="00C64E33" w:rsidP="00C64E33">
      <w:pPr>
        <w:jc w:val="center"/>
        <w:rPr>
          <w:rFonts w:ascii="Garamond" w:hAnsi="Garamond"/>
          <w:sz w:val="36"/>
        </w:rPr>
      </w:pPr>
      <w:r w:rsidRPr="005F1DEC">
        <w:rPr>
          <w:rFonts w:ascii="Garamond" w:hAnsi="Garamond"/>
          <w:sz w:val="36"/>
        </w:rPr>
        <w:t>Phone: 512/305-7555</w:t>
      </w:r>
    </w:p>
    <w:p w14:paraId="3793D19A" w14:textId="77777777" w:rsidR="00C64E33" w:rsidRPr="005F1DEC" w:rsidRDefault="00C64E33" w:rsidP="00C64E33">
      <w:pPr>
        <w:jc w:val="center"/>
        <w:rPr>
          <w:rFonts w:ascii="Garamond" w:hAnsi="Garamond"/>
          <w:sz w:val="36"/>
        </w:rPr>
      </w:pPr>
      <w:r w:rsidRPr="005F1DEC">
        <w:rPr>
          <w:rFonts w:ascii="Garamond" w:hAnsi="Garamond"/>
          <w:sz w:val="36"/>
        </w:rPr>
        <w:t>Fax: 512/305-7556</w:t>
      </w:r>
    </w:p>
    <w:p w14:paraId="3CDCC56E" w14:textId="77777777" w:rsidR="00C64E33" w:rsidRPr="005F1DEC" w:rsidRDefault="00C64E33" w:rsidP="00C64E33">
      <w:pPr>
        <w:jc w:val="center"/>
        <w:rPr>
          <w:rFonts w:ascii="Garamond" w:hAnsi="Garamond"/>
        </w:rPr>
      </w:pPr>
    </w:p>
    <w:p w14:paraId="7C8EE78C" w14:textId="77777777" w:rsidR="00C64E33" w:rsidRPr="005F1DEC" w:rsidRDefault="00C64E33" w:rsidP="00C64E33">
      <w:pPr>
        <w:jc w:val="center"/>
        <w:rPr>
          <w:rFonts w:ascii="Garamond" w:hAnsi="Garamond"/>
          <w:sz w:val="36"/>
        </w:rPr>
      </w:pPr>
      <w:r w:rsidRPr="005F1DEC">
        <w:rPr>
          <w:rFonts w:ascii="Garamond" w:hAnsi="Garamond"/>
          <w:sz w:val="36"/>
        </w:rPr>
        <w:t xml:space="preserve">E-Mail: </w:t>
      </w:r>
      <w:hyperlink r:id="rId9" w:history="1">
        <w:r w:rsidRPr="009F218D">
          <w:rPr>
            <w:rStyle w:val="Hyperlink"/>
            <w:rFonts w:ascii="Garamond" w:hAnsi="Garamond"/>
            <w:sz w:val="36"/>
          </w:rPr>
          <w:t>vet.board@veterinary.texas.gov</w:t>
        </w:r>
      </w:hyperlink>
      <w:r>
        <w:rPr>
          <w:rFonts w:ascii="Garamond" w:hAnsi="Garamond"/>
          <w:sz w:val="36"/>
        </w:rPr>
        <w:t xml:space="preserve"> </w:t>
      </w:r>
    </w:p>
    <w:p w14:paraId="1155D6DB" w14:textId="77777777" w:rsidR="00C64E33" w:rsidRPr="005F1DEC" w:rsidRDefault="00C64E33" w:rsidP="00C64E33">
      <w:pPr>
        <w:jc w:val="center"/>
        <w:rPr>
          <w:rFonts w:ascii="Garamond" w:hAnsi="Garamond"/>
          <w:sz w:val="36"/>
        </w:rPr>
      </w:pPr>
      <w:r w:rsidRPr="005F1DEC">
        <w:rPr>
          <w:rFonts w:ascii="Garamond" w:hAnsi="Garamond"/>
          <w:sz w:val="36"/>
        </w:rPr>
        <w:t xml:space="preserve">Website: </w:t>
      </w:r>
      <w:hyperlink r:id="rId10" w:history="1">
        <w:r w:rsidRPr="009F218D">
          <w:rPr>
            <w:rStyle w:val="Hyperlink"/>
            <w:rFonts w:ascii="Garamond" w:hAnsi="Garamond"/>
            <w:sz w:val="36"/>
          </w:rPr>
          <w:t>http://www.veterinary.texas.gov</w:t>
        </w:r>
      </w:hyperlink>
      <w:r>
        <w:rPr>
          <w:rFonts w:ascii="Garamond" w:hAnsi="Garamond"/>
          <w:sz w:val="36"/>
        </w:rPr>
        <w:t xml:space="preserve"> </w:t>
      </w:r>
    </w:p>
    <w:p w14:paraId="25203FBD" w14:textId="77777777" w:rsidR="00C64E33" w:rsidRPr="005F1DEC" w:rsidRDefault="00C64E33" w:rsidP="00C64E33">
      <w:pPr>
        <w:rPr>
          <w:rFonts w:ascii="Garamond" w:hAnsi="Garamond"/>
        </w:rPr>
      </w:pPr>
    </w:p>
    <w:p w14:paraId="613A07A1" w14:textId="77777777" w:rsidR="00C64E33" w:rsidRPr="005F1DEC" w:rsidRDefault="00C64E33" w:rsidP="00C64E33">
      <w:pPr>
        <w:rPr>
          <w:rFonts w:ascii="Garamond" w:hAnsi="Garamond"/>
        </w:rPr>
      </w:pPr>
    </w:p>
    <w:p w14:paraId="0A43A0C1" w14:textId="205429AD" w:rsidR="00C64E33" w:rsidRDefault="00B204F5" w:rsidP="00C64E33">
      <w:pPr>
        <w:jc w:val="right"/>
        <w:rPr>
          <w:rFonts w:ascii="Garamond" w:hAnsi="Garamond"/>
          <w:sz w:val="28"/>
        </w:rPr>
      </w:pPr>
      <w:r>
        <w:rPr>
          <w:rFonts w:ascii="Garamond" w:hAnsi="Garamond"/>
          <w:sz w:val="28"/>
        </w:rPr>
        <w:t>November 12</w:t>
      </w:r>
      <w:r w:rsidR="00604E92">
        <w:rPr>
          <w:rFonts w:ascii="Garamond" w:hAnsi="Garamond"/>
          <w:sz w:val="28"/>
        </w:rPr>
        <w:t>, 2017</w:t>
      </w:r>
    </w:p>
    <w:p w14:paraId="57CF9369" w14:textId="5156FA83" w:rsidR="00B204F5" w:rsidRPr="00B204F5" w:rsidRDefault="00B204F5" w:rsidP="00C64E33">
      <w:pPr>
        <w:jc w:val="right"/>
        <w:rPr>
          <w:rFonts w:ascii="Garamond" w:hAnsi="Garamond"/>
          <w:i/>
          <w:sz w:val="28"/>
        </w:rPr>
      </w:pPr>
      <w:r>
        <w:rPr>
          <w:rFonts w:ascii="Garamond" w:hAnsi="Garamond"/>
          <w:i/>
          <w:sz w:val="28"/>
        </w:rPr>
        <w:t>Includes amended Fee Schedule Rule (577.15) effective January 1, 2018</w:t>
      </w:r>
    </w:p>
    <w:p w14:paraId="7820FDD5" w14:textId="77777777" w:rsidR="00C64E33" w:rsidRDefault="00C64E33">
      <w:pPr>
        <w:rPr>
          <w:rFonts w:ascii="Garamond" w:hAnsi="Garamond"/>
          <w:b/>
          <w:sz w:val="40"/>
          <w:szCs w:val="40"/>
        </w:rPr>
      </w:pPr>
      <w:r>
        <w:rPr>
          <w:rFonts w:ascii="Garamond" w:hAnsi="Garamond"/>
          <w:b/>
          <w:sz w:val="40"/>
          <w:szCs w:val="40"/>
        </w:rPr>
        <w:br w:type="page"/>
      </w:r>
    </w:p>
    <w:p w14:paraId="61646B99" w14:textId="013C0F3B" w:rsidR="00536C23" w:rsidRPr="00536C23" w:rsidRDefault="00536C23" w:rsidP="00536C23">
      <w:pPr>
        <w:jc w:val="center"/>
        <w:rPr>
          <w:rFonts w:ascii="Garamond" w:hAnsi="Garamond"/>
          <w:b/>
          <w:sz w:val="40"/>
          <w:szCs w:val="40"/>
        </w:rPr>
      </w:pPr>
      <w:r w:rsidRPr="00536C23">
        <w:rPr>
          <w:rFonts w:ascii="Garamond" w:hAnsi="Garamond"/>
          <w:b/>
          <w:sz w:val="40"/>
          <w:szCs w:val="40"/>
        </w:rPr>
        <w:lastRenderedPageBreak/>
        <w:t>TABLE OF CONTENTS</w:t>
      </w:r>
    </w:p>
    <w:p w14:paraId="7D4841C5" w14:textId="0BF9C60D" w:rsidR="00536C23" w:rsidRDefault="00536C23">
      <w:pPr>
        <w:rPr>
          <w:rFonts w:ascii="Garamond" w:hAnsi="Garamond"/>
        </w:rPr>
      </w:pPr>
    </w:p>
    <w:p w14:paraId="4750A52E" w14:textId="7346CF35" w:rsidR="00FB2CFF" w:rsidRDefault="00536C23">
      <w:pPr>
        <w:pStyle w:val="TOC1"/>
        <w:tabs>
          <w:tab w:val="right" w:leader="dot" w:pos="10070"/>
        </w:tabs>
        <w:rPr>
          <w:rFonts w:eastAsiaTheme="minorEastAsia"/>
          <w:noProof/>
        </w:rPr>
      </w:pPr>
      <w:r w:rsidRPr="000D71EE">
        <w:rPr>
          <w:rFonts w:ascii="Garamond" w:hAnsi="Garamond"/>
        </w:rPr>
        <w:fldChar w:fldCharType="begin"/>
      </w:r>
      <w:r w:rsidRPr="000D71EE">
        <w:rPr>
          <w:rFonts w:ascii="Garamond" w:hAnsi="Garamond"/>
        </w:rPr>
        <w:instrText xml:space="preserve"> TOC \h \z \t "Section Header,3,Chapter Heading,1,Subchapter Heading,2" </w:instrText>
      </w:r>
      <w:r w:rsidRPr="000D71EE">
        <w:rPr>
          <w:rFonts w:ascii="Garamond" w:hAnsi="Garamond"/>
        </w:rPr>
        <w:fldChar w:fldCharType="separate"/>
      </w:r>
      <w:hyperlink w:anchor="_Toc455135834" w:history="1">
        <w:r w:rsidR="00FB2CFF" w:rsidRPr="0009235F">
          <w:rPr>
            <w:rStyle w:val="Hyperlink"/>
            <w:noProof/>
          </w:rPr>
          <w:t>CHAPTER 577 GENERAL ADMINISTRATIVE DUTIES</w:t>
        </w:r>
        <w:r w:rsidR="00FB2CFF">
          <w:rPr>
            <w:noProof/>
            <w:webHidden/>
          </w:rPr>
          <w:tab/>
        </w:r>
        <w:r w:rsidR="00FB2CFF">
          <w:rPr>
            <w:noProof/>
            <w:webHidden/>
          </w:rPr>
          <w:fldChar w:fldCharType="begin"/>
        </w:r>
        <w:r w:rsidR="00FB2CFF">
          <w:rPr>
            <w:noProof/>
            <w:webHidden/>
          </w:rPr>
          <w:instrText xml:space="preserve"> PAGEREF _Toc455135834 \h </w:instrText>
        </w:r>
        <w:r w:rsidR="00FB2CFF">
          <w:rPr>
            <w:noProof/>
            <w:webHidden/>
          </w:rPr>
        </w:r>
        <w:r w:rsidR="00FB2CFF">
          <w:rPr>
            <w:noProof/>
            <w:webHidden/>
          </w:rPr>
          <w:fldChar w:fldCharType="separate"/>
        </w:r>
        <w:r w:rsidR="00C558AB">
          <w:rPr>
            <w:noProof/>
            <w:webHidden/>
          </w:rPr>
          <w:t>1</w:t>
        </w:r>
        <w:r w:rsidR="00FB2CFF">
          <w:rPr>
            <w:noProof/>
            <w:webHidden/>
          </w:rPr>
          <w:fldChar w:fldCharType="end"/>
        </w:r>
      </w:hyperlink>
    </w:p>
    <w:p w14:paraId="7BDDB22B" w14:textId="23ADDED2" w:rsidR="00FB2CFF" w:rsidRDefault="00D66E43">
      <w:pPr>
        <w:pStyle w:val="TOC2"/>
        <w:rPr>
          <w:rFonts w:eastAsiaTheme="minorEastAsia"/>
          <w:noProof/>
        </w:rPr>
      </w:pPr>
      <w:hyperlink w:anchor="_Toc455135835" w:history="1">
        <w:r w:rsidR="00FB2CFF" w:rsidRPr="0009235F">
          <w:rPr>
            <w:rStyle w:val="Hyperlink"/>
            <w:noProof/>
          </w:rPr>
          <w:t>SUBCHAPTER A – BOARD MEMBERS AND MEETINGS—DUTIES</w:t>
        </w:r>
        <w:r w:rsidR="00FB2CFF">
          <w:rPr>
            <w:noProof/>
            <w:webHidden/>
          </w:rPr>
          <w:tab/>
        </w:r>
        <w:r w:rsidR="00FB2CFF">
          <w:rPr>
            <w:noProof/>
            <w:webHidden/>
          </w:rPr>
          <w:fldChar w:fldCharType="begin"/>
        </w:r>
        <w:r w:rsidR="00FB2CFF">
          <w:rPr>
            <w:noProof/>
            <w:webHidden/>
          </w:rPr>
          <w:instrText xml:space="preserve"> PAGEREF _Toc455135835 \h </w:instrText>
        </w:r>
        <w:r w:rsidR="00FB2CFF">
          <w:rPr>
            <w:noProof/>
            <w:webHidden/>
          </w:rPr>
        </w:r>
        <w:r w:rsidR="00FB2CFF">
          <w:rPr>
            <w:noProof/>
            <w:webHidden/>
          </w:rPr>
          <w:fldChar w:fldCharType="separate"/>
        </w:r>
        <w:r w:rsidR="00C558AB">
          <w:rPr>
            <w:noProof/>
            <w:webHidden/>
          </w:rPr>
          <w:t>1</w:t>
        </w:r>
        <w:r w:rsidR="00FB2CFF">
          <w:rPr>
            <w:noProof/>
            <w:webHidden/>
          </w:rPr>
          <w:fldChar w:fldCharType="end"/>
        </w:r>
      </w:hyperlink>
    </w:p>
    <w:p w14:paraId="0309215F" w14:textId="73C6B6DF" w:rsidR="00FB2CFF" w:rsidRDefault="00D66E43">
      <w:pPr>
        <w:pStyle w:val="TOC3"/>
        <w:rPr>
          <w:rFonts w:eastAsiaTheme="minorEastAsia"/>
          <w:noProof/>
        </w:rPr>
      </w:pPr>
      <w:hyperlink w:anchor="_Toc455135836" w:history="1">
        <w:r w:rsidR="00FB2CFF" w:rsidRPr="0009235F">
          <w:rPr>
            <w:rStyle w:val="Hyperlink"/>
            <w:noProof/>
          </w:rPr>
          <w:t>RULE §577.1</w:t>
        </w:r>
        <w:r w:rsidR="00FB2CFF">
          <w:rPr>
            <w:rFonts w:eastAsiaTheme="minorEastAsia"/>
            <w:noProof/>
          </w:rPr>
          <w:tab/>
        </w:r>
        <w:r w:rsidR="00FB2CFF" w:rsidRPr="0009235F">
          <w:rPr>
            <w:rStyle w:val="Hyperlink"/>
            <w:noProof/>
          </w:rPr>
          <w:t>Officers</w:t>
        </w:r>
        <w:r w:rsidR="00FB2CFF">
          <w:rPr>
            <w:noProof/>
            <w:webHidden/>
          </w:rPr>
          <w:tab/>
        </w:r>
        <w:r w:rsidR="00FB2CFF">
          <w:rPr>
            <w:noProof/>
            <w:webHidden/>
          </w:rPr>
          <w:fldChar w:fldCharType="begin"/>
        </w:r>
        <w:r w:rsidR="00FB2CFF">
          <w:rPr>
            <w:noProof/>
            <w:webHidden/>
          </w:rPr>
          <w:instrText xml:space="preserve"> PAGEREF _Toc455135836 \h </w:instrText>
        </w:r>
        <w:r w:rsidR="00FB2CFF">
          <w:rPr>
            <w:noProof/>
            <w:webHidden/>
          </w:rPr>
        </w:r>
        <w:r w:rsidR="00FB2CFF">
          <w:rPr>
            <w:noProof/>
            <w:webHidden/>
          </w:rPr>
          <w:fldChar w:fldCharType="separate"/>
        </w:r>
        <w:r w:rsidR="00C558AB">
          <w:rPr>
            <w:noProof/>
            <w:webHidden/>
          </w:rPr>
          <w:t>1</w:t>
        </w:r>
        <w:r w:rsidR="00FB2CFF">
          <w:rPr>
            <w:noProof/>
            <w:webHidden/>
          </w:rPr>
          <w:fldChar w:fldCharType="end"/>
        </w:r>
      </w:hyperlink>
    </w:p>
    <w:p w14:paraId="1051F5D5" w14:textId="63B5C1E2" w:rsidR="00FB2CFF" w:rsidRDefault="00D66E43">
      <w:pPr>
        <w:pStyle w:val="TOC3"/>
        <w:rPr>
          <w:rFonts w:eastAsiaTheme="minorEastAsia"/>
          <w:noProof/>
        </w:rPr>
      </w:pPr>
      <w:hyperlink w:anchor="_Toc455135837" w:history="1">
        <w:r w:rsidR="00FB2CFF" w:rsidRPr="0009235F">
          <w:rPr>
            <w:rStyle w:val="Hyperlink"/>
            <w:noProof/>
          </w:rPr>
          <w:t>RULE §577.2</w:t>
        </w:r>
        <w:r w:rsidR="00FB2CFF">
          <w:rPr>
            <w:rFonts w:eastAsiaTheme="minorEastAsia"/>
            <w:noProof/>
          </w:rPr>
          <w:tab/>
        </w:r>
        <w:r w:rsidR="00FB2CFF" w:rsidRPr="0009235F">
          <w:rPr>
            <w:rStyle w:val="Hyperlink"/>
            <w:noProof/>
          </w:rPr>
          <w:t>Meetings</w:t>
        </w:r>
        <w:r w:rsidR="00FB2CFF">
          <w:rPr>
            <w:noProof/>
            <w:webHidden/>
          </w:rPr>
          <w:tab/>
        </w:r>
        <w:r w:rsidR="00FB2CFF">
          <w:rPr>
            <w:noProof/>
            <w:webHidden/>
          </w:rPr>
          <w:fldChar w:fldCharType="begin"/>
        </w:r>
        <w:r w:rsidR="00FB2CFF">
          <w:rPr>
            <w:noProof/>
            <w:webHidden/>
          </w:rPr>
          <w:instrText xml:space="preserve"> PAGEREF _Toc455135837 \h </w:instrText>
        </w:r>
        <w:r w:rsidR="00FB2CFF">
          <w:rPr>
            <w:noProof/>
            <w:webHidden/>
          </w:rPr>
        </w:r>
        <w:r w:rsidR="00FB2CFF">
          <w:rPr>
            <w:noProof/>
            <w:webHidden/>
          </w:rPr>
          <w:fldChar w:fldCharType="separate"/>
        </w:r>
        <w:r w:rsidR="00C558AB">
          <w:rPr>
            <w:noProof/>
            <w:webHidden/>
          </w:rPr>
          <w:t>1</w:t>
        </w:r>
        <w:r w:rsidR="00FB2CFF">
          <w:rPr>
            <w:noProof/>
            <w:webHidden/>
          </w:rPr>
          <w:fldChar w:fldCharType="end"/>
        </w:r>
      </w:hyperlink>
    </w:p>
    <w:p w14:paraId="3350A853" w14:textId="078C48D0" w:rsidR="00FB2CFF" w:rsidRDefault="00D66E43">
      <w:pPr>
        <w:pStyle w:val="TOC3"/>
        <w:rPr>
          <w:rFonts w:eastAsiaTheme="minorEastAsia"/>
          <w:noProof/>
        </w:rPr>
      </w:pPr>
      <w:hyperlink w:anchor="_Toc455135838" w:history="1">
        <w:r w:rsidR="00FB2CFF" w:rsidRPr="0009235F">
          <w:rPr>
            <w:rStyle w:val="Hyperlink"/>
            <w:noProof/>
          </w:rPr>
          <w:t>RULE §577.3</w:t>
        </w:r>
        <w:r w:rsidR="00FB2CFF">
          <w:rPr>
            <w:rFonts w:eastAsiaTheme="minorEastAsia"/>
            <w:noProof/>
          </w:rPr>
          <w:tab/>
        </w:r>
        <w:r w:rsidR="00FB2CFF" w:rsidRPr="0009235F">
          <w:rPr>
            <w:rStyle w:val="Hyperlink"/>
            <w:noProof/>
          </w:rPr>
          <w:t>Compensation</w:t>
        </w:r>
        <w:r w:rsidR="00FB2CFF">
          <w:rPr>
            <w:noProof/>
            <w:webHidden/>
          </w:rPr>
          <w:tab/>
        </w:r>
        <w:r w:rsidR="00FB2CFF">
          <w:rPr>
            <w:noProof/>
            <w:webHidden/>
          </w:rPr>
          <w:fldChar w:fldCharType="begin"/>
        </w:r>
        <w:r w:rsidR="00FB2CFF">
          <w:rPr>
            <w:noProof/>
            <w:webHidden/>
          </w:rPr>
          <w:instrText xml:space="preserve"> PAGEREF _Toc455135838 \h </w:instrText>
        </w:r>
        <w:r w:rsidR="00FB2CFF">
          <w:rPr>
            <w:noProof/>
            <w:webHidden/>
          </w:rPr>
        </w:r>
        <w:r w:rsidR="00FB2CFF">
          <w:rPr>
            <w:noProof/>
            <w:webHidden/>
          </w:rPr>
          <w:fldChar w:fldCharType="separate"/>
        </w:r>
        <w:r w:rsidR="00C558AB">
          <w:rPr>
            <w:noProof/>
            <w:webHidden/>
          </w:rPr>
          <w:t>2</w:t>
        </w:r>
        <w:r w:rsidR="00FB2CFF">
          <w:rPr>
            <w:noProof/>
            <w:webHidden/>
          </w:rPr>
          <w:fldChar w:fldCharType="end"/>
        </w:r>
      </w:hyperlink>
    </w:p>
    <w:p w14:paraId="38564E9F" w14:textId="5BC6D788" w:rsidR="00FB2CFF" w:rsidRDefault="00D66E43">
      <w:pPr>
        <w:pStyle w:val="TOC3"/>
        <w:rPr>
          <w:rFonts w:eastAsiaTheme="minorEastAsia"/>
          <w:noProof/>
        </w:rPr>
      </w:pPr>
      <w:hyperlink w:anchor="_Toc455135839" w:history="1">
        <w:r w:rsidR="00FB2CFF" w:rsidRPr="0009235F">
          <w:rPr>
            <w:rStyle w:val="Hyperlink"/>
            <w:noProof/>
          </w:rPr>
          <w:t>RULE §577.5</w:t>
        </w:r>
        <w:r w:rsidR="00FB2CFF">
          <w:rPr>
            <w:rFonts w:eastAsiaTheme="minorEastAsia"/>
            <w:noProof/>
          </w:rPr>
          <w:tab/>
        </w:r>
        <w:r w:rsidR="00FB2CFF" w:rsidRPr="0009235F">
          <w:rPr>
            <w:rStyle w:val="Hyperlink"/>
            <w:noProof/>
          </w:rPr>
          <w:t>Advisory Committees</w:t>
        </w:r>
        <w:r w:rsidR="00FB2CFF">
          <w:rPr>
            <w:noProof/>
            <w:webHidden/>
          </w:rPr>
          <w:tab/>
        </w:r>
        <w:r w:rsidR="00FB2CFF">
          <w:rPr>
            <w:noProof/>
            <w:webHidden/>
          </w:rPr>
          <w:fldChar w:fldCharType="begin"/>
        </w:r>
        <w:r w:rsidR="00FB2CFF">
          <w:rPr>
            <w:noProof/>
            <w:webHidden/>
          </w:rPr>
          <w:instrText xml:space="preserve"> PAGEREF _Toc455135839 \h </w:instrText>
        </w:r>
        <w:r w:rsidR="00FB2CFF">
          <w:rPr>
            <w:noProof/>
            <w:webHidden/>
          </w:rPr>
        </w:r>
        <w:r w:rsidR="00FB2CFF">
          <w:rPr>
            <w:noProof/>
            <w:webHidden/>
          </w:rPr>
          <w:fldChar w:fldCharType="separate"/>
        </w:r>
        <w:r w:rsidR="00C558AB">
          <w:rPr>
            <w:noProof/>
            <w:webHidden/>
          </w:rPr>
          <w:t>2</w:t>
        </w:r>
        <w:r w:rsidR="00FB2CFF">
          <w:rPr>
            <w:noProof/>
            <w:webHidden/>
          </w:rPr>
          <w:fldChar w:fldCharType="end"/>
        </w:r>
      </w:hyperlink>
    </w:p>
    <w:p w14:paraId="6212F4C3" w14:textId="5C4BB426" w:rsidR="00FB2CFF" w:rsidRDefault="00D66E43">
      <w:pPr>
        <w:pStyle w:val="TOC2"/>
        <w:rPr>
          <w:rFonts w:eastAsiaTheme="minorEastAsia"/>
          <w:noProof/>
        </w:rPr>
      </w:pPr>
      <w:hyperlink w:anchor="_Toc455135840" w:history="1">
        <w:r w:rsidR="00FB2CFF" w:rsidRPr="0009235F">
          <w:rPr>
            <w:rStyle w:val="Hyperlink"/>
            <w:noProof/>
          </w:rPr>
          <w:t>SUBCHAPTER B – STAFF</w:t>
        </w:r>
        <w:r w:rsidR="00FB2CFF">
          <w:rPr>
            <w:noProof/>
            <w:webHidden/>
          </w:rPr>
          <w:tab/>
        </w:r>
        <w:r w:rsidR="00FB2CFF">
          <w:rPr>
            <w:noProof/>
            <w:webHidden/>
          </w:rPr>
          <w:fldChar w:fldCharType="begin"/>
        </w:r>
        <w:r w:rsidR="00FB2CFF">
          <w:rPr>
            <w:noProof/>
            <w:webHidden/>
          </w:rPr>
          <w:instrText xml:space="preserve"> PAGEREF _Toc455135840 \h </w:instrText>
        </w:r>
        <w:r w:rsidR="00FB2CFF">
          <w:rPr>
            <w:noProof/>
            <w:webHidden/>
          </w:rPr>
        </w:r>
        <w:r w:rsidR="00FB2CFF">
          <w:rPr>
            <w:noProof/>
            <w:webHidden/>
          </w:rPr>
          <w:fldChar w:fldCharType="separate"/>
        </w:r>
        <w:r w:rsidR="00C558AB">
          <w:rPr>
            <w:noProof/>
            <w:webHidden/>
          </w:rPr>
          <w:t>6</w:t>
        </w:r>
        <w:r w:rsidR="00FB2CFF">
          <w:rPr>
            <w:noProof/>
            <w:webHidden/>
          </w:rPr>
          <w:fldChar w:fldCharType="end"/>
        </w:r>
      </w:hyperlink>
    </w:p>
    <w:p w14:paraId="0C44D63A" w14:textId="08D73FF8" w:rsidR="00FB2CFF" w:rsidRDefault="00D66E43">
      <w:pPr>
        <w:pStyle w:val="TOC3"/>
        <w:rPr>
          <w:rFonts w:eastAsiaTheme="minorEastAsia"/>
          <w:noProof/>
        </w:rPr>
      </w:pPr>
      <w:hyperlink w:anchor="_Toc455135841" w:history="1">
        <w:r w:rsidR="00FB2CFF" w:rsidRPr="0009235F">
          <w:rPr>
            <w:rStyle w:val="Hyperlink"/>
            <w:noProof/>
          </w:rPr>
          <w:t>RULE §577.11</w:t>
        </w:r>
        <w:r w:rsidR="00FB2CFF">
          <w:rPr>
            <w:rFonts w:eastAsiaTheme="minorEastAsia"/>
            <w:noProof/>
          </w:rPr>
          <w:tab/>
        </w:r>
        <w:r w:rsidR="00FB2CFF" w:rsidRPr="0009235F">
          <w:rPr>
            <w:rStyle w:val="Hyperlink"/>
            <w:noProof/>
          </w:rPr>
          <w:t>Appointments and Fund Disbursements</w:t>
        </w:r>
        <w:r w:rsidR="00FB2CFF">
          <w:rPr>
            <w:noProof/>
            <w:webHidden/>
          </w:rPr>
          <w:tab/>
        </w:r>
        <w:r w:rsidR="00FB2CFF">
          <w:rPr>
            <w:noProof/>
            <w:webHidden/>
          </w:rPr>
          <w:fldChar w:fldCharType="begin"/>
        </w:r>
        <w:r w:rsidR="00FB2CFF">
          <w:rPr>
            <w:noProof/>
            <w:webHidden/>
          </w:rPr>
          <w:instrText xml:space="preserve"> PAGEREF _Toc455135841 \h </w:instrText>
        </w:r>
        <w:r w:rsidR="00FB2CFF">
          <w:rPr>
            <w:noProof/>
            <w:webHidden/>
          </w:rPr>
        </w:r>
        <w:r w:rsidR="00FB2CFF">
          <w:rPr>
            <w:noProof/>
            <w:webHidden/>
          </w:rPr>
          <w:fldChar w:fldCharType="separate"/>
        </w:r>
        <w:r w:rsidR="00C558AB">
          <w:rPr>
            <w:noProof/>
            <w:webHidden/>
          </w:rPr>
          <w:t>6</w:t>
        </w:r>
        <w:r w:rsidR="00FB2CFF">
          <w:rPr>
            <w:noProof/>
            <w:webHidden/>
          </w:rPr>
          <w:fldChar w:fldCharType="end"/>
        </w:r>
      </w:hyperlink>
    </w:p>
    <w:p w14:paraId="47DB2C70" w14:textId="16E60258" w:rsidR="00FB2CFF" w:rsidRDefault="00D66E43">
      <w:pPr>
        <w:pStyle w:val="TOC3"/>
        <w:rPr>
          <w:rFonts w:eastAsiaTheme="minorEastAsia"/>
          <w:noProof/>
        </w:rPr>
      </w:pPr>
      <w:hyperlink w:anchor="_Toc455135842" w:history="1">
        <w:r w:rsidR="00FB2CFF" w:rsidRPr="0009235F">
          <w:rPr>
            <w:rStyle w:val="Hyperlink"/>
            <w:noProof/>
          </w:rPr>
          <w:t>RULE §577.12</w:t>
        </w:r>
        <w:r w:rsidR="00FB2CFF">
          <w:rPr>
            <w:rFonts w:eastAsiaTheme="minorEastAsia"/>
            <w:noProof/>
          </w:rPr>
          <w:tab/>
        </w:r>
        <w:r w:rsidR="00FB2CFF" w:rsidRPr="0009235F">
          <w:rPr>
            <w:rStyle w:val="Hyperlink"/>
            <w:noProof/>
          </w:rPr>
          <w:t>Directory of Licensees</w:t>
        </w:r>
        <w:r w:rsidR="00FB2CFF">
          <w:rPr>
            <w:noProof/>
            <w:webHidden/>
          </w:rPr>
          <w:tab/>
        </w:r>
        <w:r w:rsidR="00FB2CFF">
          <w:rPr>
            <w:noProof/>
            <w:webHidden/>
          </w:rPr>
          <w:fldChar w:fldCharType="begin"/>
        </w:r>
        <w:r w:rsidR="00FB2CFF">
          <w:rPr>
            <w:noProof/>
            <w:webHidden/>
          </w:rPr>
          <w:instrText xml:space="preserve"> PAGEREF _Toc455135842 \h </w:instrText>
        </w:r>
        <w:r w:rsidR="00FB2CFF">
          <w:rPr>
            <w:noProof/>
            <w:webHidden/>
          </w:rPr>
        </w:r>
        <w:r w:rsidR="00FB2CFF">
          <w:rPr>
            <w:noProof/>
            <w:webHidden/>
          </w:rPr>
          <w:fldChar w:fldCharType="separate"/>
        </w:r>
        <w:r w:rsidR="00C558AB">
          <w:rPr>
            <w:noProof/>
            <w:webHidden/>
          </w:rPr>
          <w:t>7</w:t>
        </w:r>
        <w:r w:rsidR="00FB2CFF">
          <w:rPr>
            <w:noProof/>
            <w:webHidden/>
          </w:rPr>
          <w:fldChar w:fldCharType="end"/>
        </w:r>
      </w:hyperlink>
    </w:p>
    <w:p w14:paraId="3E449576" w14:textId="6E419ED5" w:rsidR="00FB2CFF" w:rsidRDefault="00D66E43">
      <w:pPr>
        <w:pStyle w:val="TOC3"/>
        <w:rPr>
          <w:rFonts w:eastAsiaTheme="minorEastAsia"/>
          <w:noProof/>
        </w:rPr>
      </w:pPr>
      <w:hyperlink w:anchor="_Toc455135843" w:history="1">
        <w:r w:rsidR="00FB2CFF" w:rsidRPr="0009235F">
          <w:rPr>
            <w:rStyle w:val="Hyperlink"/>
            <w:noProof/>
          </w:rPr>
          <w:t>RULE §577.15</w:t>
        </w:r>
        <w:r w:rsidR="00FB2CFF">
          <w:rPr>
            <w:rFonts w:eastAsiaTheme="minorEastAsia"/>
            <w:noProof/>
          </w:rPr>
          <w:tab/>
        </w:r>
        <w:r w:rsidR="00FB2CFF" w:rsidRPr="0009235F">
          <w:rPr>
            <w:rStyle w:val="Hyperlink"/>
            <w:noProof/>
          </w:rPr>
          <w:t>Fee Schedule</w:t>
        </w:r>
        <w:r w:rsidR="00FB2CFF">
          <w:rPr>
            <w:noProof/>
            <w:webHidden/>
          </w:rPr>
          <w:tab/>
        </w:r>
        <w:r w:rsidR="00FB2CFF">
          <w:rPr>
            <w:noProof/>
            <w:webHidden/>
          </w:rPr>
          <w:fldChar w:fldCharType="begin"/>
        </w:r>
        <w:r w:rsidR="00FB2CFF">
          <w:rPr>
            <w:noProof/>
            <w:webHidden/>
          </w:rPr>
          <w:instrText xml:space="preserve"> PAGEREF _Toc455135843 \h </w:instrText>
        </w:r>
        <w:r w:rsidR="00FB2CFF">
          <w:rPr>
            <w:noProof/>
            <w:webHidden/>
          </w:rPr>
        </w:r>
        <w:r w:rsidR="00FB2CFF">
          <w:rPr>
            <w:noProof/>
            <w:webHidden/>
          </w:rPr>
          <w:fldChar w:fldCharType="separate"/>
        </w:r>
        <w:r w:rsidR="00C558AB">
          <w:rPr>
            <w:noProof/>
            <w:webHidden/>
          </w:rPr>
          <w:t>7</w:t>
        </w:r>
        <w:r w:rsidR="00FB2CFF">
          <w:rPr>
            <w:noProof/>
            <w:webHidden/>
          </w:rPr>
          <w:fldChar w:fldCharType="end"/>
        </w:r>
      </w:hyperlink>
    </w:p>
    <w:p w14:paraId="6826A25C" w14:textId="6651F389" w:rsidR="00FB2CFF" w:rsidRDefault="00D66E43">
      <w:pPr>
        <w:pStyle w:val="TOC3"/>
        <w:rPr>
          <w:rFonts w:eastAsiaTheme="minorEastAsia"/>
          <w:noProof/>
        </w:rPr>
      </w:pPr>
      <w:hyperlink w:anchor="_Toc455135844" w:history="1">
        <w:r w:rsidR="00FB2CFF" w:rsidRPr="0009235F">
          <w:rPr>
            <w:rStyle w:val="Hyperlink"/>
            <w:noProof/>
          </w:rPr>
          <w:t>RULE §577.16</w:t>
        </w:r>
        <w:r w:rsidR="00FB2CFF">
          <w:rPr>
            <w:rFonts w:eastAsiaTheme="minorEastAsia"/>
            <w:noProof/>
          </w:rPr>
          <w:tab/>
        </w:r>
        <w:r w:rsidR="00FB2CFF" w:rsidRPr="0009235F">
          <w:rPr>
            <w:rStyle w:val="Hyperlink"/>
            <w:noProof/>
          </w:rPr>
          <w:t>Responsibilities of Board and Staff</w:t>
        </w:r>
        <w:r w:rsidR="00FB2CFF">
          <w:rPr>
            <w:noProof/>
            <w:webHidden/>
          </w:rPr>
          <w:tab/>
        </w:r>
        <w:r w:rsidR="00FB2CFF">
          <w:rPr>
            <w:noProof/>
            <w:webHidden/>
          </w:rPr>
          <w:fldChar w:fldCharType="begin"/>
        </w:r>
        <w:r w:rsidR="00FB2CFF">
          <w:rPr>
            <w:noProof/>
            <w:webHidden/>
          </w:rPr>
          <w:instrText xml:space="preserve"> PAGEREF _Toc455135844 \h </w:instrText>
        </w:r>
        <w:r w:rsidR="00FB2CFF">
          <w:rPr>
            <w:noProof/>
            <w:webHidden/>
          </w:rPr>
        </w:r>
        <w:r w:rsidR="00FB2CFF">
          <w:rPr>
            <w:noProof/>
            <w:webHidden/>
          </w:rPr>
          <w:fldChar w:fldCharType="separate"/>
        </w:r>
        <w:r w:rsidR="00C558AB">
          <w:rPr>
            <w:noProof/>
            <w:webHidden/>
          </w:rPr>
          <w:t>7</w:t>
        </w:r>
        <w:r w:rsidR="00FB2CFF">
          <w:rPr>
            <w:noProof/>
            <w:webHidden/>
          </w:rPr>
          <w:fldChar w:fldCharType="end"/>
        </w:r>
      </w:hyperlink>
    </w:p>
    <w:p w14:paraId="2D2FA31A" w14:textId="585E7229" w:rsidR="00FB2CFF" w:rsidRDefault="00D66E43">
      <w:pPr>
        <w:pStyle w:val="TOC3"/>
        <w:rPr>
          <w:rFonts w:eastAsiaTheme="minorEastAsia"/>
          <w:noProof/>
        </w:rPr>
      </w:pPr>
      <w:hyperlink w:anchor="_Toc455135845" w:history="1">
        <w:r w:rsidR="00FB2CFF" w:rsidRPr="0009235F">
          <w:rPr>
            <w:rStyle w:val="Hyperlink"/>
            <w:noProof/>
          </w:rPr>
          <w:t>RULE §577.18</w:t>
        </w:r>
        <w:r w:rsidR="00FB2CFF">
          <w:rPr>
            <w:rFonts w:eastAsiaTheme="minorEastAsia"/>
            <w:noProof/>
          </w:rPr>
          <w:tab/>
        </w:r>
        <w:r w:rsidR="00FB2CFF" w:rsidRPr="0009235F">
          <w:rPr>
            <w:rStyle w:val="Hyperlink"/>
            <w:noProof/>
          </w:rPr>
          <w:t>Historically Underutilized Businesses</w:t>
        </w:r>
        <w:r w:rsidR="00FB2CFF">
          <w:rPr>
            <w:noProof/>
            <w:webHidden/>
          </w:rPr>
          <w:tab/>
        </w:r>
        <w:r w:rsidR="00FB2CFF">
          <w:rPr>
            <w:noProof/>
            <w:webHidden/>
          </w:rPr>
          <w:fldChar w:fldCharType="begin"/>
        </w:r>
        <w:r w:rsidR="00FB2CFF">
          <w:rPr>
            <w:noProof/>
            <w:webHidden/>
          </w:rPr>
          <w:instrText xml:space="preserve"> PAGEREF _Toc455135845 \h </w:instrText>
        </w:r>
        <w:r w:rsidR="00FB2CFF">
          <w:rPr>
            <w:noProof/>
            <w:webHidden/>
          </w:rPr>
        </w:r>
        <w:r w:rsidR="00FB2CFF">
          <w:rPr>
            <w:noProof/>
            <w:webHidden/>
          </w:rPr>
          <w:fldChar w:fldCharType="separate"/>
        </w:r>
        <w:r w:rsidR="00C558AB">
          <w:rPr>
            <w:noProof/>
            <w:webHidden/>
          </w:rPr>
          <w:t>9</w:t>
        </w:r>
        <w:r w:rsidR="00FB2CFF">
          <w:rPr>
            <w:noProof/>
            <w:webHidden/>
          </w:rPr>
          <w:fldChar w:fldCharType="end"/>
        </w:r>
      </w:hyperlink>
    </w:p>
    <w:p w14:paraId="1790E3B4" w14:textId="75C6EF9D" w:rsidR="00FB2CFF" w:rsidRDefault="00D66E43">
      <w:pPr>
        <w:pStyle w:val="TOC3"/>
        <w:rPr>
          <w:rFonts w:eastAsiaTheme="minorEastAsia"/>
          <w:noProof/>
        </w:rPr>
      </w:pPr>
      <w:hyperlink w:anchor="_Toc455135846" w:history="1">
        <w:r w:rsidR="00FB2CFF" w:rsidRPr="0009235F">
          <w:rPr>
            <w:rStyle w:val="Hyperlink"/>
            <w:noProof/>
          </w:rPr>
          <w:t>RULE §577.20</w:t>
        </w:r>
        <w:r w:rsidR="00FB2CFF">
          <w:rPr>
            <w:rFonts w:eastAsiaTheme="minorEastAsia"/>
            <w:noProof/>
          </w:rPr>
          <w:tab/>
        </w:r>
        <w:r w:rsidR="00FB2CFF" w:rsidRPr="0009235F">
          <w:rPr>
            <w:rStyle w:val="Hyperlink"/>
            <w:noProof/>
          </w:rPr>
          <w:t>Employee Education and Training</w:t>
        </w:r>
        <w:r w:rsidR="00FB2CFF">
          <w:rPr>
            <w:noProof/>
            <w:webHidden/>
          </w:rPr>
          <w:tab/>
        </w:r>
        <w:r w:rsidR="00FB2CFF">
          <w:rPr>
            <w:noProof/>
            <w:webHidden/>
          </w:rPr>
          <w:fldChar w:fldCharType="begin"/>
        </w:r>
        <w:r w:rsidR="00FB2CFF">
          <w:rPr>
            <w:noProof/>
            <w:webHidden/>
          </w:rPr>
          <w:instrText xml:space="preserve"> PAGEREF _Toc455135846 \h </w:instrText>
        </w:r>
        <w:r w:rsidR="00FB2CFF">
          <w:rPr>
            <w:noProof/>
            <w:webHidden/>
          </w:rPr>
        </w:r>
        <w:r w:rsidR="00FB2CFF">
          <w:rPr>
            <w:noProof/>
            <w:webHidden/>
          </w:rPr>
          <w:fldChar w:fldCharType="separate"/>
        </w:r>
        <w:r w:rsidR="00C558AB">
          <w:rPr>
            <w:noProof/>
            <w:webHidden/>
          </w:rPr>
          <w:t>9</w:t>
        </w:r>
        <w:r w:rsidR="00FB2CFF">
          <w:rPr>
            <w:noProof/>
            <w:webHidden/>
          </w:rPr>
          <w:fldChar w:fldCharType="end"/>
        </w:r>
      </w:hyperlink>
    </w:p>
    <w:p w14:paraId="082FA416" w14:textId="177A3BB1" w:rsidR="00536C23" w:rsidRPr="00536C23" w:rsidRDefault="00536C23" w:rsidP="000D71EE">
      <w:pPr>
        <w:tabs>
          <w:tab w:val="right" w:leader="dot" w:pos="10080"/>
        </w:tabs>
        <w:rPr>
          <w:rFonts w:ascii="Garamond" w:hAnsi="Garamond"/>
        </w:rPr>
      </w:pPr>
      <w:r w:rsidRPr="000D71EE">
        <w:rPr>
          <w:rFonts w:ascii="Garamond" w:hAnsi="Garamond"/>
        </w:rPr>
        <w:fldChar w:fldCharType="end"/>
      </w:r>
    </w:p>
    <w:p w14:paraId="067570C2" w14:textId="65B445CC" w:rsidR="00C268A0" w:rsidRDefault="00C268A0"/>
    <w:p w14:paraId="4FE68411" w14:textId="77777777" w:rsidR="004E5E3E" w:rsidRDefault="004E5E3E">
      <w:pPr>
        <w:sectPr w:rsidR="004E5E3E" w:rsidSect="00C64E33">
          <w:footerReference w:type="default" r:id="rId11"/>
          <w:pgSz w:w="12240" w:h="15840"/>
          <w:pgMar w:top="1440" w:right="1080" w:bottom="1440" w:left="1080" w:header="720" w:footer="720" w:gutter="0"/>
          <w:pgNumType w:fmt="lowerRoman"/>
          <w:cols w:space="720"/>
          <w:titlePg/>
          <w:docGrid w:linePitch="360"/>
        </w:sectPr>
      </w:pPr>
    </w:p>
    <w:bookmarkEnd w:id="0"/>
    <w:p w14:paraId="5B2F8402" w14:textId="038FE578" w:rsidR="001B0BB5" w:rsidRDefault="00FB2CFF" w:rsidP="000F6CCA">
      <w:pPr>
        <w:pStyle w:val="ChapterHeading"/>
      </w:pPr>
      <w:r>
        <w:lastRenderedPageBreak/>
        <w:fldChar w:fldCharType="begin"/>
      </w:r>
      <w:r>
        <w:instrText xml:space="preserve"> HYPERLINK "http://texreg.sos.state.tx.us/public/readtac$ext.ViewTAC?tac_view=4&amp;ti=22&amp;pt=24&amp;ch=577" </w:instrText>
      </w:r>
      <w:r>
        <w:fldChar w:fldCharType="separate"/>
      </w:r>
      <w:bookmarkStart w:id="2" w:name="_Toc455135834"/>
      <w:r w:rsidR="001B0BB5" w:rsidRPr="003808AA">
        <w:t>CHAPTER 577</w:t>
      </w:r>
      <w:r>
        <w:fldChar w:fldCharType="end"/>
      </w:r>
      <w:r w:rsidR="00536C23">
        <w:t xml:space="preserve"> </w:t>
      </w:r>
      <w:r w:rsidR="001B0BB5" w:rsidRPr="003808AA">
        <w:t>GENERAL ADMINISTRATIVE DUTIES</w:t>
      </w:r>
      <w:bookmarkEnd w:id="2"/>
    </w:p>
    <w:p w14:paraId="5111477F" w14:textId="77777777" w:rsidR="000F6CCA" w:rsidRPr="003808AA" w:rsidRDefault="000F6CCA" w:rsidP="000F6CCA">
      <w:pPr>
        <w:pStyle w:val="ChapterHeading"/>
      </w:pPr>
    </w:p>
    <w:p w14:paraId="48E839F6" w14:textId="2FBB1798" w:rsidR="001B0BB5" w:rsidRDefault="00D66E43" w:rsidP="003808AA">
      <w:pPr>
        <w:pStyle w:val="SubchapterHeading"/>
      </w:pPr>
      <w:hyperlink r:id="rId12" w:history="1">
        <w:bookmarkStart w:id="3" w:name="_Toc455135835"/>
        <w:r w:rsidR="001B0BB5" w:rsidRPr="003808AA">
          <w:t>SUBCHAPTER A</w:t>
        </w:r>
      </w:hyperlink>
      <w:r w:rsidR="00536C23">
        <w:t xml:space="preserve"> – </w:t>
      </w:r>
      <w:r w:rsidR="001B0BB5" w:rsidRPr="003808AA">
        <w:t>BOARD</w:t>
      </w:r>
      <w:r w:rsidR="00536C23">
        <w:t xml:space="preserve"> </w:t>
      </w:r>
      <w:r w:rsidR="001B0BB5" w:rsidRPr="003808AA">
        <w:t>MEMBERS AND MEETINGS</w:t>
      </w:r>
      <w:r w:rsidR="00AD7511" w:rsidRPr="003808AA">
        <w:t>—</w:t>
      </w:r>
      <w:r w:rsidR="001B0BB5" w:rsidRPr="003808AA">
        <w:t>DUTIES</w:t>
      </w:r>
      <w:bookmarkEnd w:id="3"/>
    </w:p>
    <w:p w14:paraId="3D801E3F" w14:textId="77777777" w:rsidR="000F6CCA" w:rsidRDefault="000F6CCA" w:rsidP="003808AA">
      <w:pPr>
        <w:pStyle w:val="SubchapterHeading"/>
      </w:pPr>
    </w:p>
    <w:p w14:paraId="572A822E" w14:textId="77777777" w:rsidR="001B0BB5" w:rsidRPr="003808AA" w:rsidRDefault="001B0BB5" w:rsidP="007F29BA">
      <w:pPr>
        <w:pStyle w:val="SectionHeader"/>
      </w:pPr>
      <w:bookmarkStart w:id="4" w:name="_Toc455135836"/>
      <w:r w:rsidRPr="003808AA">
        <w:t>RULE §577.1</w:t>
      </w:r>
      <w:r w:rsidRPr="003808AA">
        <w:tab/>
        <w:t>Officers</w:t>
      </w:r>
      <w:bookmarkEnd w:id="4"/>
    </w:p>
    <w:p w14:paraId="5485561E" w14:textId="77777777" w:rsidR="000C1205" w:rsidRPr="003808AA" w:rsidRDefault="000C1205" w:rsidP="008D0831">
      <w:pPr>
        <w:pStyle w:val="Ruleparagraph"/>
      </w:pPr>
      <w:r w:rsidRPr="003808AA">
        <w:t xml:space="preserve">The officers of the Board shall be a president, a vice president, and a secretary. The president is appointed by the Governor. The vice-president and secretary are elected by the Board members at the first meeting of each fiscal year; take office immediately after the close of such meeting; serve for one year; and may be re-elected. </w:t>
      </w:r>
    </w:p>
    <w:p w14:paraId="7E6937A7" w14:textId="77777777" w:rsidR="000C1205" w:rsidRPr="003808AA" w:rsidRDefault="000C1205" w:rsidP="003808AA">
      <w:pPr>
        <w:pStyle w:val="SourceNote"/>
      </w:pPr>
      <w:r w:rsidRPr="003808AA">
        <w:rPr>
          <w:b/>
        </w:rPr>
        <w:t xml:space="preserve">Source Note: </w:t>
      </w:r>
      <w:r w:rsidRPr="003808AA">
        <w:t>The provisions of this §577.1 adopted to be effective January 1, 1976; amended to be effective March 22, 1988, 13 TexReg 1191; amended to be effective July 19, 2007, 32 TexReg 4398</w:t>
      </w:r>
    </w:p>
    <w:p w14:paraId="4D9D62BA" w14:textId="77777777" w:rsidR="00ED21B0" w:rsidRPr="003808AA" w:rsidRDefault="00ED21B0" w:rsidP="005C5BBC">
      <w:pPr>
        <w:jc w:val="both"/>
        <w:rPr>
          <w:rFonts w:ascii="Garamond" w:hAnsi="Garamond"/>
        </w:rPr>
      </w:pPr>
    </w:p>
    <w:p w14:paraId="30F252AA" w14:textId="77777777" w:rsidR="001B0BB5" w:rsidRPr="003808AA" w:rsidRDefault="001B0BB5" w:rsidP="007F29BA">
      <w:pPr>
        <w:pStyle w:val="SectionHeader"/>
      </w:pPr>
      <w:bookmarkStart w:id="5" w:name="_Toc455135837"/>
      <w:r w:rsidRPr="003808AA">
        <w:t>RULE §577.2</w:t>
      </w:r>
      <w:r w:rsidRPr="003808AA">
        <w:tab/>
        <w:t>Meetings</w:t>
      </w:r>
      <w:bookmarkEnd w:id="5"/>
    </w:p>
    <w:p w14:paraId="66D79C49" w14:textId="12F661B1" w:rsidR="000C1205" w:rsidRPr="003808AA" w:rsidRDefault="000C1205" w:rsidP="005C5BBC">
      <w:pPr>
        <w:pStyle w:val="Rulea"/>
        <w:tabs>
          <w:tab w:val="clear" w:pos="360"/>
          <w:tab w:val="clear" w:pos="720"/>
          <w:tab w:val="clear" w:pos="1080"/>
          <w:tab w:val="clear" w:pos="1440"/>
          <w:tab w:val="clear" w:pos="1800"/>
        </w:tabs>
      </w:pPr>
      <w:r w:rsidRPr="003808AA">
        <w:t xml:space="preserve">(a) The president shall preside at meetings of the Board. In his absence, the vice-president shall preside. In the absence of both the Board president and vice-president, the secretary shall preside. </w:t>
      </w:r>
    </w:p>
    <w:p w14:paraId="78938CAF"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shall hold a minimum of two regular meetings each year for the purpose of conducting Board business. Other meetings may be held on the call of the President or upon petition to the President of two or more Board members. The Board may hold meetings by telephone conference call or video conference call provided that the requirements of the Government Code, §551.125 and/or §551.127, are met. </w:t>
      </w:r>
    </w:p>
    <w:p w14:paraId="4F89128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(c) An agenda for each board meeting shall be posted in accordance with law and copies shall be sent to the board members. </w:t>
      </w:r>
    </w:p>
    <w:p w14:paraId="5899AA86"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(d) Board and committee meetings shall be conducted pursuant to the provisions of Robert's Rules of Order Newly Revised unless the board by rule adopts a different procedure. </w:t>
      </w:r>
    </w:p>
    <w:p w14:paraId="1A2FC7D3"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(e) Meetings of the board are open to the public unless such meetings are conducted in executive session pursuant to state law. </w:t>
      </w:r>
    </w:p>
    <w:p w14:paraId="3611A7C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(f) In order that board meetings may be conducted safely, efficiently, and with decorum, attendees may not engage in disruptive activity that interferes with board proceedings. </w:t>
      </w:r>
    </w:p>
    <w:p w14:paraId="5E5DFA4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(g) Members of the public shall not address or question board members during meetings unless recognized by the board's presiding officer pursuant to a published agenda item. </w:t>
      </w:r>
    </w:p>
    <w:p w14:paraId="56580542"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(h) Journalists have the same right of access to board meetings conducted in open session as other members of the public and are subject to the same requirements. </w:t>
      </w:r>
    </w:p>
    <w:p w14:paraId="09CE920B"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(i) The board's presiding officer may exclude from a meeting any person who, after being duly warned, persists in disruptive activity that interferes with board proceedings. </w:t>
      </w:r>
    </w:p>
    <w:p w14:paraId="54C5540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Five members of the Board shall constitute a quorum and all members shall have a vote on all matters except where a Board member may be recused from voting for good cause. Decisions must be made by affirmative vote of a majority of the members present and voting. </w:t>
      </w:r>
    </w:p>
    <w:p w14:paraId="3135C545"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(k) Recording of meetings </w:t>
      </w:r>
    </w:p>
    <w:p w14:paraId="76DDC666" w14:textId="079A1ECC" w:rsidR="000C1205" w:rsidRPr="003808AA" w:rsidRDefault="000C1205" w:rsidP="005C5BBC">
      <w:pPr>
        <w:pStyle w:val="Rule1"/>
        <w:tabs>
          <w:tab w:val="clear" w:pos="360"/>
          <w:tab w:val="clear" w:pos="720"/>
          <w:tab w:val="clear" w:pos="1080"/>
          <w:tab w:val="clear" w:pos="1440"/>
          <w:tab w:val="clear" w:pos="1800"/>
        </w:tabs>
      </w:pPr>
      <w:r w:rsidRPr="003808AA">
        <w:lastRenderedPageBreak/>
        <w:t xml:space="preserve">(1) A person may record all or part of the proceedings of a public Board meeting by means of a tape recorder, video camera, or other means of audio or visual reproduction. </w:t>
      </w:r>
    </w:p>
    <w:p w14:paraId="35112B32" w14:textId="3E9C1E8C" w:rsidR="000C1205" w:rsidRPr="003808AA" w:rsidRDefault="000C1205" w:rsidP="005C5BBC">
      <w:pPr>
        <w:pStyle w:val="Rule1"/>
        <w:tabs>
          <w:tab w:val="clear" w:pos="360"/>
          <w:tab w:val="clear" w:pos="720"/>
          <w:tab w:val="clear" w:pos="1080"/>
          <w:tab w:val="clear" w:pos="1440"/>
          <w:tab w:val="clear" w:pos="1800"/>
        </w:tabs>
      </w:pPr>
      <w:r w:rsidRPr="003808AA">
        <w:t xml:space="preserve">(2) In order to minimize disruption of the normal order of Board business, the executive director or Board president may direct any individual wishing to record or videotape the meeting as to equipment location, placement, and the manner in which the recording is conducted. </w:t>
      </w:r>
    </w:p>
    <w:p w14:paraId="6EB2E59E"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(l) Executive Session. </w:t>
      </w:r>
    </w:p>
    <w:p w14:paraId="601FD109" w14:textId="064CC1AC" w:rsidR="000C1205" w:rsidRPr="003808AA" w:rsidRDefault="000C1205" w:rsidP="005C5BBC">
      <w:pPr>
        <w:pStyle w:val="Rule1"/>
        <w:tabs>
          <w:tab w:val="clear" w:pos="360"/>
          <w:tab w:val="clear" w:pos="720"/>
          <w:tab w:val="clear" w:pos="1080"/>
          <w:tab w:val="clear" w:pos="1440"/>
          <w:tab w:val="clear" w:pos="1800"/>
        </w:tabs>
      </w:pPr>
      <w:r w:rsidRPr="003808AA">
        <w:t xml:space="preserve">(1) The board may meet in executive session pursuant to law. </w:t>
      </w:r>
    </w:p>
    <w:p w14:paraId="3FA3432D" w14:textId="49AE8AAC" w:rsidR="000C1205" w:rsidRPr="003808AA" w:rsidRDefault="000C1205" w:rsidP="005C5BBC">
      <w:pPr>
        <w:pStyle w:val="Rule1"/>
        <w:tabs>
          <w:tab w:val="clear" w:pos="360"/>
          <w:tab w:val="clear" w:pos="720"/>
          <w:tab w:val="clear" w:pos="1080"/>
          <w:tab w:val="clear" w:pos="1440"/>
          <w:tab w:val="clear" w:pos="1800"/>
        </w:tabs>
      </w:pPr>
      <w:r w:rsidRPr="003808AA">
        <w:t xml:space="preserve">(2) An executive session of the board shall not be held unless a quorum of the board has first been convened in open meeting. If during such open meeting, a motion is passed by the board to hold an executive session, the presiding officer shall publicly announce that an executive session will be held. </w:t>
      </w:r>
    </w:p>
    <w:p w14:paraId="7554E751" w14:textId="480AC240" w:rsidR="000C1205" w:rsidRPr="003808AA" w:rsidRDefault="000C1205" w:rsidP="005C5BBC">
      <w:pPr>
        <w:pStyle w:val="Rule1"/>
        <w:tabs>
          <w:tab w:val="clear" w:pos="360"/>
          <w:tab w:val="clear" w:pos="720"/>
          <w:tab w:val="clear" w:pos="1080"/>
          <w:tab w:val="clear" w:pos="1440"/>
          <w:tab w:val="clear" w:pos="1800"/>
        </w:tabs>
      </w:pPr>
      <w:r w:rsidRPr="003808AA">
        <w:t xml:space="preserve">(3) The presiding officer of the board shall announce the date and time at the beginning and end of the executive session. </w:t>
      </w:r>
    </w:p>
    <w:p w14:paraId="553B03B0" w14:textId="5FCADBF4" w:rsidR="000C1205" w:rsidRPr="003808AA" w:rsidRDefault="000C1205" w:rsidP="005C5BBC">
      <w:pPr>
        <w:pStyle w:val="Rule1"/>
        <w:tabs>
          <w:tab w:val="clear" w:pos="360"/>
          <w:tab w:val="clear" w:pos="720"/>
          <w:tab w:val="clear" w:pos="1080"/>
          <w:tab w:val="clear" w:pos="1440"/>
          <w:tab w:val="clear" w:pos="1800"/>
        </w:tabs>
      </w:pPr>
      <w:r w:rsidRPr="003808AA">
        <w:t xml:space="preserve">(4) A certified agenda of the executive session shall be prepared. </w:t>
      </w:r>
    </w:p>
    <w:p w14:paraId="05F9621F" w14:textId="77777777" w:rsidR="000C1205" w:rsidRPr="003808AA" w:rsidRDefault="000C1205" w:rsidP="003808AA">
      <w:pPr>
        <w:pStyle w:val="SourceNote"/>
      </w:pPr>
      <w:r w:rsidRPr="003808AA">
        <w:rPr>
          <w:b/>
        </w:rPr>
        <w:t xml:space="preserve">Source Note: </w:t>
      </w:r>
      <w:r w:rsidRPr="003808AA">
        <w:t>The provisions of this §577.2 adopted to be effective January 1, 1976; amended to be effective March 22, 1988, 13 TexReg 1191; amended to be effective November 4, 1994, 19 TexReg 8448; amended to be effective August 20, 1996, 21 TexReg 7533; amended to be effective March 22, 2005, 30 TexReg 1634; amended to be effective July 17, 2006, 31 TexReg 5621; amended to be effective April 28, 2010, 35 TexReg 3283; amended to be effective October 20, 2010, 35 TexReg 9286</w:t>
      </w:r>
    </w:p>
    <w:p w14:paraId="573E6C96" w14:textId="77777777" w:rsidR="00ED21B0" w:rsidRPr="003808AA" w:rsidRDefault="00ED21B0" w:rsidP="005C5BBC">
      <w:pPr>
        <w:jc w:val="both"/>
        <w:rPr>
          <w:rFonts w:ascii="Garamond" w:hAnsi="Garamond"/>
        </w:rPr>
      </w:pPr>
    </w:p>
    <w:p w14:paraId="1A0CD193" w14:textId="77777777" w:rsidR="001B0BB5" w:rsidRPr="003808AA" w:rsidRDefault="001B0BB5" w:rsidP="007F29BA">
      <w:pPr>
        <w:pStyle w:val="SectionHeader"/>
      </w:pPr>
      <w:bookmarkStart w:id="6" w:name="_Toc455135838"/>
      <w:r w:rsidRPr="003808AA">
        <w:t>RULE §577.3</w:t>
      </w:r>
      <w:r w:rsidRPr="003808AA">
        <w:tab/>
        <w:t>Compensation</w:t>
      </w:r>
      <w:bookmarkEnd w:id="6"/>
    </w:p>
    <w:p w14:paraId="22B631A7" w14:textId="77777777" w:rsidR="000C1205" w:rsidRPr="003808AA" w:rsidRDefault="000C1205" w:rsidP="008D0831">
      <w:pPr>
        <w:pStyle w:val="Ruleparagraph"/>
      </w:pPr>
      <w:r w:rsidRPr="003808AA">
        <w:t xml:space="preserve">Board members shall receive reimbursement at the statutory per diem rate for each day actually engaged in official Board duties. Reimbursement for travel expenses shall be made in accordance with amounts established by state law. Official duties include preparation and review of examinations, attendance at official Board meetings, other meetings as directed by the President of the Board, or meetings required by statute or Board rule. Official duties also include the time spent in direct travel to and from the location of Board duties. </w:t>
      </w:r>
    </w:p>
    <w:p w14:paraId="642F0184" w14:textId="77777777" w:rsidR="000C1205" w:rsidRPr="003808AA" w:rsidRDefault="000C1205" w:rsidP="003808AA">
      <w:pPr>
        <w:pStyle w:val="SourceNote"/>
      </w:pPr>
      <w:r w:rsidRPr="003808AA">
        <w:rPr>
          <w:b/>
        </w:rPr>
        <w:t xml:space="preserve">Source Note: </w:t>
      </w:r>
      <w:r w:rsidRPr="003808AA">
        <w:t xml:space="preserve">The provisions of this §577.3 adopted to be effective January 1, 1976; amended to be effective August 20, 1996, 21 TexReg 7533. </w:t>
      </w:r>
    </w:p>
    <w:p w14:paraId="004AC89A" w14:textId="77777777" w:rsidR="00ED21B0" w:rsidRPr="003808AA" w:rsidRDefault="00ED21B0" w:rsidP="005C5BBC">
      <w:pPr>
        <w:jc w:val="both"/>
        <w:rPr>
          <w:rFonts w:ascii="Garamond" w:hAnsi="Garamond"/>
        </w:rPr>
      </w:pPr>
    </w:p>
    <w:p w14:paraId="47DDBC43" w14:textId="4962B5D5" w:rsidR="00D4753D" w:rsidRDefault="001B0BB5" w:rsidP="00B204F5">
      <w:pPr>
        <w:pStyle w:val="SectionHeader"/>
      </w:pPr>
      <w:bookmarkStart w:id="7" w:name="_Toc455135839"/>
      <w:r w:rsidRPr="003808AA">
        <w:t>RULE §577.5</w:t>
      </w:r>
      <w:r w:rsidRPr="003808AA">
        <w:tab/>
      </w:r>
      <w:bookmarkEnd w:id="7"/>
      <w:r w:rsidR="00B204F5">
        <w:t>Committees of the Board</w:t>
      </w:r>
    </w:p>
    <w:p w14:paraId="1FBD7D62" w14:textId="77777777" w:rsidR="00B204F5" w:rsidRPr="00D80927" w:rsidRDefault="00B204F5" w:rsidP="00B204F5">
      <w:pPr>
        <w:pStyle w:val="ListParagraph"/>
        <w:numPr>
          <w:ilvl w:val="0"/>
          <w:numId w:val="1"/>
        </w:numPr>
        <w:jc w:val="both"/>
        <w:rPr>
          <w:rFonts w:ascii="Garamond" w:hAnsi="Garamond"/>
          <w:sz w:val="24"/>
          <w:szCs w:val="24"/>
        </w:rPr>
      </w:pPr>
      <w:r w:rsidRPr="00D80927">
        <w:rPr>
          <w:rFonts w:ascii="Garamond" w:hAnsi="Garamond"/>
          <w:sz w:val="24"/>
          <w:szCs w:val="24"/>
        </w:rPr>
        <w:t xml:space="preserve">Standing and Permanent Committees. The following are standing and permanent committees of the Board, established pursuant to Occupations Code, Chapter 801. The responsibilities and authority of these committees include those duties and powers set forth below and any other responsibilities delegated by the Board. </w:t>
      </w:r>
    </w:p>
    <w:p w14:paraId="437FD1EC" w14:textId="77777777" w:rsidR="00B204F5" w:rsidRPr="00D80927"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Executive Committee.</w:t>
      </w:r>
    </w:p>
    <w:p w14:paraId="19A522DA"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Membership. The Executive Committee shall be comprised of the Board president, vice president, and secretary. The Board president shall annually appoint members of the Board to serve as the Board vice president and secretary. The Board president shall serve as the chair of the Executive Committee.</w:t>
      </w:r>
    </w:p>
    <w:p w14:paraId="6F36D00C"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lastRenderedPageBreak/>
        <w:t>Responsibilities and Authority. The Executive Committee shall have the responsibility and authority to:</w:t>
      </w:r>
    </w:p>
    <w:p w14:paraId="24D847CF"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Board goals and objectives and the establishment of priorities;</w:t>
      </w:r>
    </w:p>
    <w:p w14:paraId="184795F6"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w:t>
      </w:r>
    </w:p>
    <w:p w14:paraId="0D50B5F8"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review and evaluate Board rules regarding the Board’s general administrative duties, or any Board function the committee determines needs consideration, study and recommend changes and additions to such rules; </w:t>
      </w:r>
    </w:p>
    <w:p w14:paraId="6C619606"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assist in the preparation and presentation of information concerning the Board to the Legislature and other state officials; </w:t>
      </w:r>
    </w:p>
    <w:p w14:paraId="76C56773"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take action on matters of urgency that arise between Board meetings;</w:t>
      </w:r>
    </w:p>
    <w:p w14:paraId="0E1EAFF9"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temporary license suspension proceedings pursuant to Occupations Code §801.409 and §575.35 of this title;</w:t>
      </w:r>
    </w:p>
    <w:p w14:paraId="4A51AD69"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the division of responsibilities between the Board and Board staff pursuant to Occupations Code §801.104;</w:t>
      </w:r>
    </w:p>
    <w:p w14:paraId="3A7679B3"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an annual performance evaluation of the Executive Director, report findings  and make employment recommendations to the Board; and</w:t>
      </w:r>
    </w:p>
    <w:p w14:paraId="6E2798B9" w14:textId="77777777" w:rsidR="00B204F5" w:rsidRPr="00D80927" w:rsidRDefault="00B204F5" w:rsidP="00B204F5">
      <w:pPr>
        <w:pStyle w:val="ListParagraph"/>
        <w:numPr>
          <w:ilvl w:val="3"/>
          <w:numId w:val="1"/>
        </w:numPr>
        <w:ind w:hanging="450"/>
        <w:jc w:val="both"/>
        <w:rPr>
          <w:rFonts w:ascii="Garamond" w:hAnsi="Garamond"/>
          <w:sz w:val="24"/>
          <w:szCs w:val="24"/>
        </w:rPr>
      </w:pPr>
      <w:proofErr w:type="gramStart"/>
      <w:r w:rsidRPr="00D80927">
        <w:rPr>
          <w:rFonts w:ascii="Garamond" w:hAnsi="Garamond"/>
          <w:sz w:val="24"/>
          <w:szCs w:val="24"/>
        </w:rPr>
        <w:t>in</w:t>
      </w:r>
      <w:proofErr w:type="gramEnd"/>
      <w:r w:rsidRPr="00D80927">
        <w:rPr>
          <w:rFonts w:ascii="Garamond" w:hAnsi="Garamond"/>
          <w:sz w:val="24"/>
          <w:szCs w:val="24"/>
        </w:rPr>
        <w:t xml:space="preserve"> the event of a vacancy in the Executive Director position, oversee the hiring process, conduct interviews, and make employment recommendations to the Board.</w:t>
      </w:r>
    </w:p>
    <w:p w14:paraId="001AE31A" w14:textId="77777777" w:rsidR="00B204F5" w:rsidRPr="00D80927"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Enforcement Committee.</w:t>
      </w:r>
    </w:p>
    <w:p w14:paraId="22871385"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Membership. The Enforcement Committee shall be comprised of two veterinary Board members and the Board’s three public members. The Board president shall annually appoint members of the Board to serve on the Enforcement Committee. The Board president shall appoint the chair of the Enforcement Committee.</w:t>
      </w:r>
    </w:p>
    <w:p w14:paraId="33049C33"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Enforcement Committee shall have the responsibility and authority to:</w:t>
      </w:r>
    </w:p>
    <w:p w14:paraId="52E9324F"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enforcement and disciplinary process;</w:t>
      </w:r>
    </w:p>
    <w:p w14:paraId="573BDC1C"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enforcement goals and objectives and the establishment of enforcement priorities;</w:t>
      </w:r>
    </w:p>
    <w:p w14:paraId="2E780F17"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enforcement and disciplinary process;</w:t>
      </w:r>
    </w:p>
    <w:p w14:paraId="4EE7B4EE"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Board rules regarding the enforcement and disciplinary process, study and recommend changes and additions to such rules;</w:t>
      </w:r>
    </w:p>
    <w:p w14:paraId="2A14E48E"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lastRenderedPageBreak/>
        <w:t>conduct informal conferences pursuant to Occupations Code §801.408 and §575.29 of this title;</w:t>
      </w:r>
    </w:p>
    <w:p w14:paraId="7E90EA1B"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reinstatement of a license pursuant to §575.22 of this title;</w:t>
      </w:r>
    </w:p>
    <w:p w14:paraId="18721BCD"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related to requests for modification and termination of agreed orders and disciplinary orders pursuant to §575.38 of this title; and</w:t>
      </w:r>
    </w:p>
    <w:p w14:paraId="6CA1430A"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 </w:t>
      </w:r>
      <w:proofErr w:type="gramStart"/>
      <w:r w:rsidRPr="00D80927">
        <w:rPr>
          <w:rFonts w:ascii="Garamond" w:hAnsi="Garamond"/>
          <w:sz w:val="24"/>
          <w:szCs w:val="24"/>
        </w:rPr>
        <w:t>conduct</w:t>
      </w:r>
      <w:proofErr w:type="gramEnd"/>
      <w:r w:rsidRPr="00D80927">
        <w:rPr>
          <w:rFonts w:ascii="Garamond" w:hAnsi="Garamond"/>
          <w:sz w:val="24"/>
          <w:szCs w:val="24"/>
        </w:rPr>
        <w:t xml:space="preserve"> informal conferences in cease and desist proceedings pursuant to §575.40 of this title.</w:t>
      </w:r>
    </w:p>
    <w:p w14:paraId="0195BFFC" w14:textId="77777777" w:rsidR="00B204F5" w:rsidRPr="00D80927"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Licensing Committee.</w:t>
      </w:r>
    </w:p>
    <w:p w14:paraId="68F2E902"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Membership. The Licensing Committee shall be comprised of one veterinary Board member, the Board’s LVT member, and one public Board member. The Board president shall annually appoint members of the Board to serve on the Licensing Committee. The Board president shall appoint the chair of the Licensing Committee.</w:t>
      </w:r>
    </w:p>
    <w:p w14:paraId="49E1CFFD"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Licensing Committee shall have the responsibility and authority to:</w:t>
      </w:r>
    </w:p>
    <w:p w14:paraId="76F4EF2E"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licensing process;</w:t>
      </w:r>
    </w:p>
    <w:p w14:paraId="2D88A27C"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licensing goals and objectives and the establishment of licensing priorities;</w:t>
      </w:r>
    </w:p>
    <w:p w14:paraId="6DCE42BD"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licensing process;</w:t>
      </w:r>
    </w:p>
    <w:p w14:paraId="1CE348BE"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Board rules regarding the licensing process, study and recommend changes and additions to such rules;</w:t>
      </w:r>
    </w:p>
    <w:p w14:paraId="566A7312"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in coordination with the Finance Committee, review  and evaluate Board rules regarding the Board’s fee schedule, study and recommend changes and additions to such rules;</w:t>
      </w:r>
    </w:p>
    <w:p w14:paraId="4CCD4F68"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approve acceptable methods of earning continuing education hours pursuant to §573.65 of this title;</w:t>
      </w:r>
    </w:p>
    <w:p w14:paraId="7B6C28C3"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conduct proceedings relating to licensure eligibility pursuant to §575.20 of this title;</w:t>
      </w:r>
    </w:p>
    <w:p w14:paraId="7F64B4D3"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review and evaluate examinations administered by the Board and recommend changes to examination questions and administration; and</w:t>
      </w:r>
    </w:p>
    <w:p w14:paraId="557A09BF" w14:textId="77777777" w:rsidR="00B204F5" w:rsidRPr="00D80927" w:rsidRDefault="00B204F5" w:rsidP="00B204F5">
      <w:pPr>
        <w:pStyle w:val="ListParagraph"/>
        <w:numPr>
          <w:ilvl w:val="3"/>
          <w:numId w:val="1"/>
        </w:numPr>
        <w:ind w:hanging="450"/>
        <w:jc w:val="both"/>
        <w:rPr>
          <w:rFonts w:ascii="Garamond" w:hAnsi="Garamond"/>
          <w:sz w:val="24"/>
          <w:szCs w:val="24"/>
        </w:rPr>
      </w:pPr>
      <w:proofErr w:type="gramStart"/>
      <w:r w:rsidRPr="00D80927">
        <w:rPr>
          <w:rFonts w:ascii="Garamond" w:hAnsi="Garamond"/>
          <w:sz w:val="24"/>
          <w:szCs w:val="24"/>
        </w:rPr>
        <w:t>maintain</w:t>
      </w:r>
      <w:proofErr w:type="gramEnd"/>
      <w:r w:rsidRPr="00D80927">
        <w:rPr>
          <w:rFonts w:ascii="Garamond" w:hAnsi="Garamond"/>
          <w:sz w:val="24"/>
          <w:szCs w:val="24"/>
        </w:rPr>
        <w:t xml:space="preserve"> communication with Texas veterinary schools, Veterinary Technician Programs, and EDP certifications programs. </w:t>
      </w:r>
    </w:p>
    <w:p w14:paraId="45D4D168" w14:textId="77777777" w:rsidR="00B204F5" w:rsidRPr="00D80927"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Finance Committee.</w:t>
      </w:r>
    </w:p>
    <w:p w14:paraId="107267A3"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Membership. The Finance Committee shall be comprised of three Board members, with at least one veterinary Board member and one non-veterinary Board member. The Board president shall annually appoint members of the Board to serve on the Finance Committee. The Board president shall appoint the chair of the Finance Committee.</w:t>
      </w:r>
    </w:p>
    <w:p w14:paraId="0FFE9E6D"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lastRenderedPageBreak/>
        <w:t>Responsibilities and Authority. The Finance Committee shall have the responsibility and authority to:</w:t>
      </w:r>
    </w:p>
    <w:p w14:paraId="361076A4"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oversee the Board’s budget and finances;</w:t>
      </w:r>
    </w:p>
    <w:p w14:paraId="30A45083"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future budget and finance goals and objectives and the establishment of budget and finance priorities;</w:t>
      </w:r>
    </w:p>
    <w:p w14:paraId="2AB190C0"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study and make recommendations to the Board regarding methods to improve the efficiency and effectiveness of the administration of the Board’s budget and finances;</w:t>
      </w:r>
    </w:p>
    <w:p w14:paraId="790AE373"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review staff reports regarding the Board’s budget and finances;</w:t>
      </w:r>
    </w:p>
    <w:p w14:paraId="31C49A7B"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in coordination with the Licensing Committee, review  and evaluate Board rules regarding the Board’s fee schedule, study and recommend changes and additions to such rules; and</w:t>
      </w:r>
    </w:p>
    <w:p w14:paraId="5E672325" w14:textId="77777777" w:rsidR="00B204F5" w:rsidRPr="00D80927" w:rsidRDefault="00B204F5" w:rsidP="00B204F5">
      <w:pPr>
        <w:pStyle w:val="ListParagraph"/>
        <w:numPr>
          <w:ilvl w:val="3"/>
          <w:numId w:val="1"/>
        </w:numPr>
        <w:ind w:hanging="450"/>
        <w:jc w:val="both"/>
        <w:rPr>
          <w:rFonts w:ascii="Garamond" w:hAnsi="Garamond"/>
          <w:sz w:val="24"/>
          <w:szCs w:val="24"/>
        </w:rPr>
      </w:pPr>
      <w:proofErr w:type="gramStart"/>
      <w:r w:rsidRPr="00D80927">
        <w:rPr>
          <w:rFonts w:ascii="Garamond" w:hAnsi="Garamond"/>
          <w:sz w:val="24"/>
          <w:szCs w:val="24"/>
        </w:rPr>
        <w:t>assist</w:t>
      </w:r>
      <w:proofErr w:type="gramEnd"/>
      <w:r w:rsidRPr="00D80927">
        <w:rPr>
          <w:rFonts w:ascii="Garamond" w:hAnsi="Garamond"/>
          <w:sz w:val="24"/>
          <w:szCs w:val="24"/>
        </w:rPr>
        <w:t xml:space="preserve"> in the preparation and presentation of information concerning the Board’s budget and finances to the Legislature and other state officials.</w:t>
      </w:r>
    </w:p>
    <w:p w14:paraId="35BC20B4" w14:textId="77777777" w:rsidR="00B204F5" w:rsidRPr="00D80927" w:rsidRDefault="00B204F5" w:rsidP="00B204F5">
      <w:pPr>
        <w:pStyle w:val="ListParagraph"/>
        <w:numPr>
          <w:ilvl w:val="0"/>
          <w:numId w:val="1"/>
        </w:numPr>
        <w:jc w:val="both"/>
        <w:rPr>
          <w:rFonts w:ascii="Garamond" w:hAnsi="Garamond"/>
          <w:sz w:val="24"/>
          <w:szCs w:val="24"/>
        </w:rPr>
      </w:pPr>
      <w:r w:rsidRPr="00D80927">
        <w:rPr>
          <w:rFonts w:ascii="Garamond" w:hAnsi="Garamond"/>
          <w:sz w:val="24"/>
          <w:szCs w:val="24"/>
        </w:rPr>
        <w:t>Advisory Committees. The following are advisory committees of the Board, established pursuant to Chapter 801, Occupations Code. The responsibilities and authority of these committees include those set forth below and any other responsibilities and authority provided by law or delegated by the Board.</w:t>
      </w:r>
    </w:p>
    <w:p w14:paraId="0D3F6034" w14:textId="77777777" w:rsidR="00B204F5" w:rsidRPr="00D80927"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Equine Dental Provider Advisory Committee.</w:t>
      </w:r>
    </w:p>
    <w:p w14:paraId="535A50F4"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Membership. The Equine Dental Provider (EDP) Advisory Committee shall be comprised of three members. The Board president shall make appointments pursuant to Occupations Code §§801.552 and 801.553.The Board president shall biennially designate a presiding officer of the EDP Advisory Committee pursuant to Occupations Code §801.555</w:t>
      </w:r>
    </w:p>
    <w:p w14:paraId="4AE084F8"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EDP Advisory Committee shall have the responsibilities and authority provided by law, including the responsibility and authority to:</w:t>
      </w:r>
    </w:p>
    <w:p w14:paraId="225A0040"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 xml:space="preserve">advise and assist the Board in adopting rules related to licensed equine dental providers; and </w:t>
      </w:r>
    </w:p>
    <w:p w14:paraId="71C86F23" w14:textId="77777777" w:rsidR="00B204F5" w:rsidRPr="00D80927" w:rsidRDefault="00B204F5" w:rsidP="00B204F5">
      <w:pPr>
        <w:pStyle w:val="ListParagraph"/>
        <w:numPr>
          <w:ilvl w:val="3"/>
          <w:numId w:val="1"/>
        </w:numPr>
        <w:ind w:hanging="450"/>
        <w:jc w:val="both"/>
        <w:rPr>
          <w:rFonts w:ascii="Garamond" w:hAnsi="Garamond"/>
          <w:sz w:val="24"/>
          <w:szCs w:val="24"/>
        </w:rPr>
      </w:pPr>
      <w:proofErr w:type="gramStart"/>
      <w:r w:rsidRPr="00D80927">
        <w:rPr>
          <w:rFonts w:ascii="Garamond" w:hAnsi="Garamond"/>
          <w:sz w:val="24"/>
          <w:szCs w:val="24"/>
        </w:rPr>
        <w:t>consult</w:t>
      </w:r>
      <w:proofErr w:type="gramEnd"/>
      <w:r w:rsidRPr="00D80927">
        <w:rPr>
          <w:rFonts w:ascii="Garamond" w:hAnsi="Garamond"/>
          <w:sz w:val="24"/>
          <w:szCs w:val="24"/>
        </w:rPr>
        <w:t xml:space="preserve"> with the Board regarding matters relating to a disciplinary action that involves a licensed equine dental provider.</w:t>
      </w:r>
    </w:p>
    <w:p w14:paraId="315C9464" w14:textId="77777777" w:rsidR="00B204F5" w:rsidRPr="00D80927"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Licensed Veterinary Technician Advisory Committee.</w:t>
      </w:r>
    </w:p>
    <w:p w14:paraId="47B591C6"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 xml:space="preserve">Membership. The Licensed Veterinary Technician (LVT) Advisory Committee shall be comprised of six members, with at least two licensed veterinary technician members, one veterinarian member, and one public member. The Board president shall annually appoint members to the committee. The Board may amend committee membership as needed. The LVT Advisory Committee shall select a chair from among its members. </w:t>
      </w:r>
    </w:p>
    <w:p w14:paraId="1BA643C8"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Responsibilities and Authority. The LVT Advisory Committee shall provide independent expertise on Board functions and policies concerning LVTs, but may not be involved in setting Board policy. The LVT Advisory Committee shall have the responsibility and authority to:</w:t>
      </w:r>
    </w:p>
    <w:p w14:paraId="548303E1"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lastRenderedPageBreak/>
        <w:t xml:space="preserve">advise and assist the Board in adopting rules related to licensed veterinary technicians; </w:t>
      </w:r>
    </w:p>
    <w:p w14:paraId="4138BFBB"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consult with the Board regarding matters relating to a disciplinary action that involves a licensed veterinary technician;</w:t>
      </w:r>
    </w:p>
    <w:p w14:paraId="39203F7A" w14:textId="77777777" w:rsidR="00B204F5" w:rsidRPr="00D80927" w:rsidRDefault="00B204F5" w:rsidP="00B204F5">
      <w:pPr>
        <w:pStyle w:val="ListParagraph"/>
        <w:numPr>
          <w:ilvl w:val="3"/>
          <w:numId w:val="1"/>
        </w:numPr>
        <w:ind w:hanging="450"/>
        <w:jc w:val="both"/>
        <w:rPr>
          <w:rFonts w:ascii="Garamond" w:hAnsi="Garamond"/>
          <w:sz w:val="24"/>
          <w:szCs w:val="24"/>
        </w:rPr>
      </w:pPr>
      <w:r w:rsidRPr="00D80927">
        <w:rPr>
          <w:rFonts w:ascii="Garamond" w:hAnsi="Garamond"/>
          <w:sz w:val="24"/>
          <w:szCs w:val="24"/>
        </w:rPr>
        <w:t>solicit public input on issues addressed by the committee through public testimony, facsimile, telephone, mail, electronic mail, online message board, or any other reasonable means;  and</w:t>
      </w:r>
    </w:p>
    <w:p w14:paraId="252FFD4B" w14:textId="77777777" w:rsidR="00B204F5" w:rsidRPr="00D80927" w:rsidRDefault="00B204F5" w:rsidP="00B204F5">
      <w:pPr>
        <w:pStyle w:val="ListParagraph"/>
        <w:numPr>
          <w:ilvl w:val="3"/>
          <w:numId w:val="1"/>
        </w:numPr>
        <w:ind w:hanging="450"/>
        <w:jc w:val="both"/>
        <w:rPr>
          <w:rFonts w:ascii="Garamond" w:hAnsi="Garamond"/>
          <w:sz w:val="24"/>
          <w:szCs w:val="24"/>
        </w:rPr>
      </w:pPr>
      <w:proofErr w:type="gramStart"/>
      <w:r w:rsidRPr="00D80927">
        <w:rPr>
          <w:rFonts w:ascii="Garamond" w:hAnsi="Garamond"/>
          <w:sz w:val="24"/>
          <w:szCs w:val="24"/>
        </w:rPr>
        <w:t>through</w:t>
      </w:r>
      <w:proofErr w:type="gramEnd"/>
      <w:r w:rsidRPr="00D80927">
        <w:rPr>
          <w:rFonts w:ascii="Garamond" w:hAnsi="Garamond"/>
          <w:sz w:val="24"/>
          <w:szCs w:val="24"/>
        </w:rPr>
        <w:t xml:space="preserve"> the chair of the committee or by written statement, report the findings and recommendations of the committee to the Board at a Board meeting held pursuant to Chapter 551, Government Code. </w:t>
      </w:r>
    </w:p>
    <w:p w14:paraId="3D14F525"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 xml:space="preserve">Meetings. Meetings of the LVT Advisory Committee shall be held pursuant to Chapter 551, Government Code. A meeting may be held by telephone conference call. </w:t>
      </w:r>
    </w:p>
    <w:p w14:paraId="680D708B" w14:textId="77777777" w:rsidR="00B204F5" w:rsidRPr="00D80927" w:rsidRDefault="00B204F5" w:rsidP="00B204F5">
      <w:pPr>
        <w:pStyle w:val="ListParagraph"/>
        <w:numPr>
          <w:ilvl w:val="2"/>
          <w:numId w:val="1"/>
        </w:numPr>
        <w:jc w:val="both"/>
        <w:rPr>
          <w:rFonts w:ascii="Garamond" w:hAnsi="Garamond"/>
          <w:sz w:val="24"/>
          <w:szCs w:val="24"/>
        </w:rPr>
      </w:pPr>
      <w:r w:rsidRPr="00D80927">
        <w:rPr>
          <w:rFonts w:ascii="Garamond" w:hAnsi="Garamond"/>
          <w:sz w:val="24"/>
          <w:szCs w:val="24"/>
        </w:rPr>
        <w:t xml:space="preserve">Annual Evaluation. The Board shall annually evaluate the committee’s work and usefulness, and the costs related to the committee’s existence. </w:t>
      </w:r>
    </w:p>
    <w:p w14:paraId="66A3781C" w14:textId="77777777" w:rsidR="00B204F5" w:rsidRPr="00D80927" w:rsidRDefault="00B204F5" w:rsidP="00B204F5">
      <w:pPr>
        <w:pStyle w:val="ListParagraph"/>
        <w:numPr>
          <w:ilvl w:val="0"/>
          <w:numId w:val="1"/>
        </w:numPr>
        <w:jc w:val="both"/>
        <w:rPr>
          <w:rFonts w:ascii="Garamond" w:hAnsi="Garamond"/>
          <w:sz w:val="24"/>
          <w:szCs w:val="24"/>
        </w:rPr>
      </w:pPr>
      <w:r w:rsidRPr="00D80927">
        <w:rPr>
          <w:rFonts w:ascii="Garamond" w:hAnsi="Garamond"/>
          <w:sz w:val="24"/>
          <w:szCs w:val="24"/>
        </w:rPr>
        <w:t>Ad Hoc Committees</w:t>
      </w:r>
    </w:p>
    <w:p w14:paraId="2843AE6D" w14:textId="77777777" w:rsidR="00B204F5" w:rsidRPr="00D80927"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 xml:space="preserve">The Board may establish ad hoc committees of Board members to address a specific subject or accomplish a specific task. At the time the Board establishes an ad hoc committee, the Board must clearly designate the subject to be addressed or the task to be accomplished.  </w:t>
      </w:r>
    </w:p>
    <w:p w14:paraId="478766C9" w14:textId="77777777" w:rsidR="00B204F5" w:rsidRPr="00D80927"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 xml:space="preserve">Each ad hoc committee established by the Board shall expire upon the completion of the specific task for which the ad hoc committee was established, or upon the first anniversary of the date the committee was established, whichever occurs earlier.  The Board may vote to continue an ad hoc committee beyond its expiration date if necessary to address the specific subject or accomplish the specific task for which it was established. </w:t>
      </w:r>
    </w:p>
    <w:p w14:paraId="307F0908" w14:textId="77777777" w:rsidR="00B204F5" w:rsidRDefault="00B204F5" w:rsidP="00B204F5">
      <w:pPr>
        <w:pStyle w:val="ListParagraph"/>
        <w:numPr>
          <w:ilvl w:val="1"/>
          <w:numId w:val="1"/>
        </w:numPr>
        <w:jc w:val="both"/>
        <w:rPr>
          <w:rFonts w:ascii="Garamond" w:hAnsi="Garamond"/>
          <w:sz w:val="24"/>
          <w:szCs w:val="24"/>
        </w:rPr>
      </w:pPr>
      <w:r w:rsidRPr="00D80927">
        <w:rPr>
          <w:rFonts w:ascii="Garamond" w:hAnsi="Garamond"/>
          <w:sz w:val="24"/>
          <w:szCs w:val="24"/>
        </w:rPr>
        <w:t>The Board president shall appoint members of the Board to serve on each ad hoc committee and shall designate a chair for each ad hoc committee. Each ad hoc committee established by the Board shall have at least one veterinary Board member and one non-veterinary Board member.</w:t>
      </w:r>
    </w:p>
    <w:p w14:paraId="148A53D9" w14:textId="77777777" w:rsidR="00B204F5" w:rsidRPr="00D80927" w:rsidRDefault="00B204F5" w:rsidP="00B204F5">
      <w:pPr>
        <w:jc w:val="both"/>
        <w:rPr>
          <w:rFonts w:ascii="Garamond" w:hAnsi="Garamond"/>
          <w:i/>
          <w:sz w:val="24"/>
          <w:szCs w:val="24"/>
        </w:rPr>
      </w:pPr>
      <w:r>
        <w:rPr>
          <w:rFonts w:ascii="Garamond" w:hAnsi="Garamond"/>
          <w:b/>
          <w:i/>
          <w:sz w:val="24"/>
          <w:szCs w:val="24"/>
        </w:rPr>
        <w:t xml:space="preserve">Source Note:  </w:t>
      </w:r>
      <w:r>
        <w:rPr>
          <w:rFonts w:ascii="Garamond" w:hAnsi="Garamond"/>
          <w:i/>
          <w:sz w:val="24"/>
          <w:szCs w:val="24"/>
        </w:rPr>
        <w:t xml:space="preserve">The provisions of this </w:t>
      </w:r>
      <w:r w:rsidRPr="00D80927">
        <w:rPr>
          <w:rFonts w:ascii="Garamond" w:hAnsi="Garamond"/>
          <w:i/>
          <w:sz w:val="24"/>
          <w:szCs w:val="24"/>
        </w:rPr>
        <w:t>§577.5</w:t>
      </w:r>
      <w:r>
        <w:rPr>
          <w:rFonts w:ascii="Garamond" w:hAnsi="Garamond"/>
          <w:i/>
          <w:sz w:val="24"/>
          <w:szCs w:val="24"/>
        </w:rPr>
        <w:t xml:space="preserve">, titled “Advisory Committees,” adopted to be effective May 4, 2014, 39 </w:t>
      </w:r>
      <w:proofErr w:type="spellStart"/>
      <w:r>
        <w:rPr>
          <w:rFonts w:ascii="Garamond" w:hAnsi="Garamond"/>
          <w:i/>
          <w:sz w:val="24"/>
          <w:szCs w:val="24"/>
        </w:rPr>
        <w:t>TexReg</w:t>
      </w:r>
      <w:proofErr w:type="spellEnd"/>
      <w:r>
        <w:rPr>
          <w:rFonts w:ascii="Garamond" w:hAnsi="Garamond"/>
          <w:i/>
          <w:sz w:val="24"/>
          <w:szCs w:val="24"/>
        </w:rPr>
        <w:t xml:space="preserve"> 3431; amended to be effective November 23, 2016, 41 </w:t>
      </w:r>
      <w:proofErr w:type="spellStart"/>
      <w:r>
        <w:rPr>
          <w:rFonts w:ascii="Garamond" w:hAnsi="Garamond"/>
          <w:i/>
          <w:sz w:val="24"/>
          <w:szCs w:val="24"/>
        </w:rPr>
        <w:t>TexReg</w:t>
      </w:r>
      <w:proofErr w:type="spellEnd"/>
      <w:r>
        <w:rPr>
          <w:rFonts w:ascii="Garamond" w:hAnsi="Garamond"/>
          <w:i/>
          <w:sz w:val="24"/>
          <w:szCs w:val="24"/>
        </w:rPr>
        <w:t xml:space="preserve"> 9137; repealed, effective November 12, 2017 42 </w:t>
      </w:r>
      <w:proofErr w:type="spellStart"/>
      <w:r>
        <w:rPr>
          <w:rFonts w:ascii="Garamond" w:hAnsi="Garamond"/>
          <w:i/>
          <w:sz w:val="24"/>
          <w:szCs w:val="24"/>
        </w:rPr>
        <w:t>TexReg</w:t>
      </w:r>
      <w:proofErr w:type="spellEnd"/>
      <w:r>
        <w:rPr>
          <w:rFonts w:ascii="Garamond" w:hAnsi="Garamond"/>
          <w:i/>
          <w:sz w:val="24"/>
          <w:szCs w:val="24"/>
        </w:rPr>
        <w:t xml:space="preserve"> 6184, and replaced with new </w:t>
      </w:r>
      <w:r w:rsidRPr="00D80927">
        <w:rPr>
          <w:rFonts w:ascii="Garamond" w:hAnsi="Garamond"/>
          <w:i/>
          <w:sz w:val="24"/>
          <w:szCs w:val="24"/>
        </w:rPr>
        <w:t>§577.5</w:t>
      </w:r>
      <w:r>
        <w:rPr>
          <w:rFonts w:ascii="Garamond" w:hAnsi="Garamond"/>
          <w:i/>
          <w:sz w:val="24"/>
          <w:szCs w:val="24"/>
        </w:rPr>
        <w:t xml:space="preserve">, titled “Committees of the Board,” adopted to be effective November 12, 2017 42 </w:t>
      </w:r>
      <w:proofErr w:type="spellStart"/>
      <w:r>
        <w:rPr>
          <w:rFonts w:ascii="Garamond" w:hAnsi="Garamond"/>
          <w:i/>
          <w:sz w:val="24"/>
          <w:szCs w:val="24"/>
        </w:rPr>
        <w:t>TexReg</w:t>
      </w:r>
      <w:proofErr w:type="spellEnd"/>
      <w:r>
        <w:rPr>
          <w:rFonts w:ascii="Garamond" w:hAnsi="Garamond"/>
          <w:i/>
          <w:sz w:val="24"/>
          <w:szCs w:val="24"/>
        </w:rPr>
        <w:t xml:space="preserve"> 6185.</w:t>
      </w:r>
    </w:p>
    <w:p w14:paraId="6AE67941" w14:textId="77777777" w:rsidR="00B204F5" w:rsidRPr="00B204F5" w:rsidRDefault="00B204F5" w:rsidP="00B204F5">
      <w:pPr>
        <w:pStyle w:val="SectionHeader"/>
        <w:rPr>
          <w:i/>
        </w:rPr>
      </w:pPr>
    </w:p>
    <w:p w14:paraId="6673B918" w14:textId="77777777" w:rsidR="00ED21B0" w:rsidRPr="00B204F5" w:rsidRDefault="00ED21B0" w:rsidP="005C5BBC">
      <w:pPr>
        <w:jc w:val="both"/>
        <w:rPr>
          <w:rFonts w:ascii="Garamond" w:hAnsi="Garamond"/>
          <w:i/>
        </w:rPr>
      </w:pPr>
    </w:p>
    <w:p w14:paraId="24DD95A3" w14:textId="100908FF" w:rsidR="001B0BB5" w:rsidRPr="00B204F5" w:rsidRDefault="00D66E43" w:rsidP="003808AA">
      <w:pPr>
        <w:pStyle w:val="SubchapterHeading"/>
        <w:rPr>
          <w:i/>
        </w:rPr>
      </w:pPr>
      <w:hyperlink r:id="rId13" w:history="1">
        <w:bookmarkStart w:id="8" w:name="_Toc455135840"/>
        <w:r w:rsidR="001B0BB5" w:rsidRPr="00B204F5">
          <w:rPr>
            <w:i/>
          </w:rPr>
          <w:t>SUBCHAPTER B</w:t>
        </w:r>
      </w:hyperlink>
      <w:r w:rsidR="00536C23" w:rsidRPr="00B204F5">
        <w:rPr>
          <w:i/>
        </w:rPr>
        <w:t xml:space="preserve"> – </w:t>
      </w:r>
      <w:r w:rsidR="001B0BB5" w:rsidRPr="00B204F5">
        <w:rPr>
          <w:i/>
        </w:rPr>
        <w:t>STAFF</w:t>
      </w:r>
      <w:bookmarkEnd w:id="8"/>
    </w:p>
    <w:p w14:paraId="4B074ECA" w14:textId="77777777" w:rsidR="000F6CCA" w:rsidRPr="00B204F5" w:rsidRDefault="000F6CCA" w:rsidP="003808AA">
      <w:pPr>
        <w:pStyle w:val="SubchapterHeading"/>
        <w:rPr>
          <w:i/>
        </w:rPr>
      </w:pPr>
    </w:p>
    <w:p w14:paraId="63C2424A" w14:textId="77777777" w:rsidR="001B0BB5" w:rsidRPr="00B204F5" w:rsidRDefault="001B0BB5" w:rsidP="007F29BA">
      <w:pPr>
        <w:pStyle w:val="SectionHeader"/>
        <w:rPr>
          <w:i/>
        </w:rPr>
      </w:pPr>
      <w:bookmarkStart w:id="9" w:name="_Toc455135841"/>
      <w:r w:rsidRPr="00B204F5">
        <w:rPr>
          <w:i/>
        </w:rPr>
        <w:t>RULE §577.11</w:t>
      </w:r>
      <w:r w:rsidRPr="00B204F5">
        <w:rPr>
          <w:i/>
        </w:rPr>
        <w:tab/>
        <w:t>Appointments and Fund Disbursements</w:t>
      </w:r>
      <w:bookmarkEnd w:id="9"/>
    </w:p>
    <w:p w14:paraId="03AF3057" w14:textId="77777777" w:rsidR="000C1205" w:rsidRPr="00B204F5" w:rsidRDefault="000C1205" w:rsidP="008D0831">
      <w:pPr>
        <w:pStyle w:val="Ruleparagraph"/>
        <w:rPr>
          <w:i/>
        </w:rPr>
      </w:pPr>
      <w:r w:rsidRPr="00B204F5">
        <w:rPr>
          <w:i/>
        </w:rPr>
        <w:t>The president of the board is authorized to appoint a member of the board, the executive director, or designee, to sign each voucher and any other instrument required by state law to be signed by the board for disbursement of funds or other purposes, or both.</w:t>
      </w:r>
    </w:p>
    <w:p w14:paraId="502C7389" w14:textId="77777777" w:rsidR="000C1205" w:rsidRPr="00B204F5" w:rsidRDefault="000C1205" w:rsidP="003808AA">
      <w:pPr>
        <w:pStyle w:val="SourceNote"/>
      </w:pPr>
      <w:r w:rsidRPr="00B204F5">
        <w:rPr>
          <w:b/>
        </w:rPr>
        <w:lastRenderedPageBreak/>
        <w:t xml:space="preserve">Source Note: </w:t>
      </w:r>
      <w:r w:rsidRPr="00B204F5">
        <w:t xml:space="preserve">The provisions of this §577.11 adopted to be effective January 1, 1976; amended to be effective September 30, 1986, 11 TexReg 3969;amended to be effective January 21, 1987, 12 TexReg 68; amended to be effective March 22, 1988, 13 TexReg 1191. </w:t>
      </w:r>
    </w:p>
    <w:p w14:paraId="39D13611" w14:textId="77777777" w:rsidR="00ED21B0" w:rsidRPr="003808AA" w:rsidRDefault="00ED21B0" w:rsidP="005C5BBC">
      <w:pPr>
        <w:jc w:val="both"/>
        <w:rPr>
          <w:rFonts w:ascii="Garamond" w:hAnsi="Garamond"/>
        </w:rPr>
      </w:pPr>
    </w:p>
    <w:p w14:paraId="7DCFD84C" w14:textId="24BA45B1" w:rsidR="001B0BB5" w:rsidRPr="003808AA" w:rsidRDefault="001B0BB5" w:rsidP="007F29BA">
      <w:pPr>
        <w:pStyle w:val="SectionHeader"/>
      </w:pPr>
      <w:bookmarkStart w:id="10" w:name="_Toc455135842"/>
      <w:r w:rsidRPr="003808AA">
        <w:t>RULE §577.12</w:t>
      </w:r>
      <w:r w:rsidRPr="003808AA">
        <w:tab/>
        <w:t>Directory of Licensees</w:t>
      </w:r>
      <w:bookmarkEnd w:id="10"/>
    </w:p>
    <w:p w14:paraId="3736DED0" w14:textId="77777777" w:rsidR="000C1205" w:rsidRPr="003808AA" w:rsidRDefault="000C1205" w:rsidP="008D0831">
      <w:pPr>
        <w:pStyle w:val="Ruleparagraph"/>
      </w:pPr>
      <w:r w:rsidRPr="003808AA">
        <w:t xml:space="preserve">Upon request the Board will furnish a complete or partial listing of currently licensed veterinarians, equine dental providers, and licensed veterinary technicians, in printed or electronic format. Costs for the directory will vary depending on the information requested and will be in accordance with the Office of the Attorney General 1 TAC §§70.1 - 70.11 (relating to Cost of Copies of Public Information). </w:t>
      </w:r>
    </w:p>
    <w:p w14:paraId="01CF54B7" w14:textId="77777777" w:rsidR="000C1205" w:rsidRPr="003808AA" w:rsidRDefault="000C1205" w:rsidP="003808AA">
      <w:pPr>
        <w:pStyle w:val="SourceNote"/>
      </w:pPr>
      <w:r w:rsidRPr="003808AA">
        <w:rPr>
          <w:b/>
        </w:rPr>
        <w:t xml:space="preserve">Source Note: </w:t>
      </w:r>
      <w:r w:rsidRPr="003808AA">
        <w:t>The provisions of this §577.12 adopted to be effective January 1, 1976; amended to be effective August 20, 1996, 21 TexReg 7534; amended to be effective April 28, 2010, 35 TexReg 3283; amended to be effective May 4, 2014, 39 TexReg 3431</w:t>
      </w:r>
    </w:p>
    <w:p w14:paraId="55CD995B" w14:textId="77777777" w:rsidR="00ED21B0" w:rsidRPr="003808AA" w:rsidRDefault="00ED21B0" w:rsidP="005C5BBC">
      <w:pPr>
        <w:jc w:val="both"/>
        <w:rPr>
          <w:rFonts w:ascii="Garamond" w:hAnsi="Garamond"/>
        </w:rPr>
      </w:pPr>
    </w:p>
    <w:p w14:paraId="22149510" w14:textId="77777777" w:rsidR="001B0BB5" w:rsidRPr="003808AA" w:rsidRDefault="001B0BB5" w:rsidP="007F29BA">
      <w:pPr>
        <w:pStyle w:val="SectionHeader"/>
      </w:pPr>
      <w:bookmarkStart w:id="11" w:name="_Toc455135843"/>
      <w:r w:rsidRPr="003808AA">
        <w:t>RULE §577.15</w:t>
      </w:r>
      <w:r w:rsidRPr="003808AA">
        <w:tab/>
        <w:t>Fee Schedule</w:t>
      </w:r>
      <w:bookmarkEnd w:id="11"/>
    </w:p>
    <w:p w14:paraId="72ADBC59" w14:textId="77777777" w:rsidR="00D4753D" w:rsidRDefault="00D4753D" w:rsidP="00D4753D">
      <w:pPr>
        <w:jc w:val="both"/>
      </w:pPr>
      <w:r>
        <w:rPr>
          <w:rFonts w:ascii="Times" w:eastAsia="Times New Roman" w:hAnsi="Times" w:cs="Times New Roman"/>
          <w:sz w:val="24"/>
          <w:szCs w:val="24"/>
        </w:rPr>
        <w:t xml:space="preserve">The Texas Board of Veterinary Medical Examiners has established the following fixed fees as reasonable and necessary for the administration of its functions. Other variable fees exist, including but not limited to costs as described in </w:t>
      </w:r>
      <w:r w:rsidRPr="00D65978">
        <w:rPr>
          <w:rFonts w:ascii="Times" w:eastAsia="Times New Roman" w:hAnsi="Times" w:cs="Times New Roman"/>
          <w:sz w:val="24"/>
          <w:szCs w:val="24"/>
        </w:rPr>
        <w:t>§</w:t>
      </w:r>
      <w:r>
        <w:rPr>
          <w:rFonts w:ascii="Times" w:eastAsia="Times New Roman" w:hAnsi="Times" w:cs="Times New Roman"/>
          <w:sz w:val="24"/>
          <w:szCs w:val="24"/>
        </w:rPr>
        <w:t>575.10 of this title (relating to Costs of Administrative Hearings), and are not included in this schedule.</w:t>
      </w:r>
    </w:p>
    <w:p w14:paraId="0E1F907B" w14:textId="77777777" w:rsidR="00D4753D" w:rsidRDefault="00D4753D" w:rsidP="00D4753D">
      <w:pPr>
        <w:jc w:val="both"/>
      </w:pPr>
    </w:p>
    <w:tbl>
      <w:tblPr>
        <w:tblW w:w="3750" w:type="pct"/>
        <w:tblCellSpacing w:w="0" w:type="dxa"/>
        <w:tblCellMar>
          <w:left w:w="0" w:type="dxa"/>
          <w:right w:w="0" w:type="dxa"/>
        </w:tblCellMar>
        <w:tblLook w:val="04A0" w:firstRow="1" w:lastRow="0" w:firstColumn="1" w:lastColumn="0" w:noHBand="0" w:noVBand="1"/>
        <w:tblDescription w:val="four column table with fee information"/>
      </w:tblPr>
      <w:tblGrid>
        <w:gridCol w:w="3650"/>
        <w:gridCol w:w="3370"/>
      </w:tblGrid>
      <w:tr w:rsidR="00D4753D" w:rsidRPr="00D65978" w14:paraId="689D5F88" w14:textId="77777777" w:rsidTr="00CB57E1">
        <w:trPr>
          <w:tblCellSpacing w:w="0" w:type="dxa"/>
        </w:trPr>
        <w:tc>
          <w:tcPr>
            <w:tcW w:w="0" w:type="auto"/>
            <w:gridSpan w:val="2"/>
            <w:tcBorders>
              <w:top w:val="nil"/>
              <w:left w:val="nil"/>
              <w:bottom w:val="nil"/>
              <w:right w:val="nil"/>
            </w:tcBorders>
            <w:tcMar>
              <w:top w:w="200" w:type="dxa"/>
              <w:left w:w="0" w:type="dxa"/>
              <w:bottom w:w="200" w:type="dxa"/>
              <w:right w:w="0" w:type="dxa"/>
            </w:tcMar>
            <w:vAlign w:val="center"/>
            <w:hideMark/>
          </w:tcPr>
          <w:p w14:paraId="6BF672C2" w14:textId="5204D84C" w:rsidR="00D4753D" w:rsidRPr="00D65978" w:rsidRDefault="00D4753D" w:rsidP="003345F5">
            <w:pPr>
              <w:rPr>
                <w:rFonts w:ascii="Times" w:eastAsia="Times New Roman" w:hAnsi="Times" w:cs="Times New Roman"/>
                <w:sz w:val="24"/>
                <w:szCs w:val="24"/>
              </w:rPr>
            </w:pPr>
            <w:r w:rsidRPr="00D65978">
              <w:rPr>
                <w:rFonts w:ascii="Times" w:eastAsia="Times New Roman" w:hAnsi="Times" w:cs="Times New Roman"/>
                <w:sz w:val="24"/>
                <w:szCs w:val="24"/>
              </w:rPr>
              <w:t>Figure: 22 TAC §577.15</w:t>
            </w:r>
          </w:p>
        </w:tc>
      </w:tr>
      <w:tr w:rsidR="00B204F5" w:rsidRPr="006E4506" w14:paraId="6E9A2A5C" w14:textId="77777777" w:rsidTr="006C3F99">
        <w:trPr>
          <w:tblCellSpacing w:w="0" w:type="dxa"/>
        </w:trPr>
        <w:tc>
          <w:tcPr>
            <w:tcW w:w="0" w:type="auto"/>
            <w:gridSpan w:val="2"/>
            <w:tcMar>
              <w:top w:w="200" w:type="dxa"/>
              <w:left w:w="0" w:type="dxa"/>
              <w:bottom w:w="200" w:type="dxa"/>
              <w:right w:w="0" w:type="dxa"/>
            </w:tcMar>
            <w:hideMark/>
          </w:tcPr>
          <w:p w14:paraId="1D12A03E" w14:textId="77777777" w:rsidR="00B204F5" w:rsidRPr="006E4506" w:rsidRDefault="00B204F5" w:rsidP="006C3F99">
            <w:pPr>
              <w:rPr>
                <w:rFonts w:ascii="Times New Roman" w:eastAsia="Times New Roman" w:hAnsi="Times New Roman" w:cs="Times New Roman"/>
                <w:sz w:val="24"/>
                <w:szCs w:val="24"/>
              </w:rPr>
            </w:pPr>
            <w:bookmarkStart w:id="12" w:name="_Toc455135844"/>
            <w:r w:rsidRPr="006E4506">
              <w:rPr>
                <w:rFonts w:ascii="Times New Roman" w:eastAsia="Times New Roman" w:hAnsi="Times New Roman" w:cs="Times New Roman"/>
                <w:sz w:val="24"/>
                <w:szCs w:val="24"/>
              </w:rPr>
              <w:t>(a) APPLICATION FOR INITIAL LICENSE</w:t>
            </w:r>
          </w:p>
        </w:tc>
      </w:tr>
      <w:tr w:rsidR="00B204F5" w:rsidRPr="006E4506" w14:paraId="75A1CDEF" w14:textId="77777777" w:rsidTr="006C3F99">
        <w:trPr>
          <w:tblCellSpacing w:w="0" w:type="dxa"/>
        </w:trPr>
        <w:tc>
          <w:tcPr>
            <w:tcW w:w="2600" w:type="pct"/>
            <w:hideMark/>
          </w:tcPr>
          <w:p w14:paraId="2B5810B9"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 Application</w:t>
            </w:r>
          </w:p>
        </w:tc>
        <w:tc>
          <w:tcPr>
            <w:tcW w:w="2400" w:type="pct"/>
            <w:hideMark/>
          </w:tcPr>
          <w:p w14:paraId="6C864213"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B204F5" w:rsidRPr="006E4506" w14:paraId="4B8288CA" w14:textId="77777777" w:rsidTr="006C3F99">
        <w:trPr>
          <w:tblCellSpacing w:w="0" w:type="dxa"/>
        </w:trPr>
        <w:tc>
          <w:tcPr>
            <w:tcW w:w="2600" w:type="pct"/>
            <w:hideMark/>
          </w:tcPr>
          <w:p w14:paraId="5B662D8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9EE716E"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$515</w:t>
            </w:r>
          </w:p>
        </w:tc>
      </w:tr>
      <w:tr w:rsidR="00B204F5" w:rsidRPr="006E4506" w14:paraId="1C8FFC31" w14:textId="77777777" w:rsidTr="006C3F99">
        <w:trPr>
          <w:tblCellSpacing w:w="0" w:type="dxa"/>
        </w:trPr>
        <w:tc>
          <w:tcPr>
            <w:tcW w:w="2600" w:type="pct"/>
            <w:hideMark/>
          </w:tcPr>
          <w:p w14:paraId="69C682B9"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7F91EF23"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$575</w:t>
            </w:r>
          </w:p>
        </w:tc>
      </w:tr>
      <w:tr w:rsidR="00B204F5" w:rsidRPr="006E4506" w14:paraId="6D81BC47" w14:textId="77777777" w:rsidTr="006C3F99">
        <w:trPr>
          <w:tblCellSpacing w:w="0" w:type="dxa"/>
        </w:trPr>
        <w:tc>
          <w:tcPr>
            <w:tcW w:w="2600" w:type="pct"/>
            <w:hideMark/>
          </w:tcPr>
          <w:p w14:paraId="5ACA9B9F"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Provisional License</w:t>
            </w:r>
          </w:p>
        </w:tc>
        <w:tc>
          <w:tcPr>
            <w:tcW w:w="2400" w:type="pct"/>
            <w:hideMark/>
          </w:tcPr>
          <w:p w14:paraId="29C108F7"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$600</w:t>
            </w:r>
          </w:p>
        </w:tc>
      </w:tr>
      <w:tr w:rsidR="00B204F5" w:rsidRPr="006E4506" w14:paraId="72750E0C" w14:textId="77777777" w:rsidTr="006C3F99">
        <w:trPr>
          <w:tblCellSpacing w:w="0" w:type="dxa"/>
        </w:trPr>
        <w:tc>
          <w:tcPr>
            <w:tcW w:w="2600" w:type="pct"/>
            <w:hideMark/>
          </w:tcPr>
          <w:p w14:paraId="2520D3C0"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Temporary License</w:t>
            </w:r>
          </w:p>
        </w:tc>
        <w:tc>
          <w:tcPr>
            <w:tcW w:w="2400" w:type="pct"/>
            <w:hideMark/>
          </w:tcPr>
          <w:p w14:paraId="77682C36"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$200</w:t>
            </w:r>
          </w:p>
        </w:tc>
      </w:tr>
      <w:tr w:rsidR="00B204F5" w:rsidRPr="006E4506" w14:paraId="16A442BE" w14:textId="77777777" w:rsidTr="006C3F99">
        <w:trPr>
          <w:tblCellSpacing w:w="0" w:type="dxa"/>
        </w:trPr>
        <w:tc>
          <w:tcPr>
            <w:tcW w:w="2600" w:type="pct"/>
            <w:hideMark/>
          </w:tcPr>
          <w:p w14:paraId="0FA8DB12"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5BE90CFE"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$100</w:t>
            </w:r>
          </w:p>
        </w:tc>
      </w:tr>
      <w:tr w:rsidR="00B204F5" w:rsidRPr="006E4506" w14:paraId="2FA6290B" w14:textId="77777777" w:rsidTr="006C3F99">
        <w:trPr>
          <w:tblCellSpacing w:w="0" w:type="dxa"/>
        </w:trPr>
        <w:tc>
          <w:tcPr>
            <w:tcW w:w="2600" w:type="pct"/>
            <w:hideMark/>
          </w:tcPr>
          <w:p w14:paraId="36A13E07"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License</w:t>
            </w:r>
          </w:p>
        </w:tc>
        <w:tc>
          <w:tcPr>
            <w:tcW w:w="2400" w:type="pct"/>
            <w:hideMark/>
          </w:tcPr>
          <w:p w14:paraId="62D56590"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$50</w:t>
            </w:r>
          </w:p>
        </w:tc>
      </w:tr>
      <w:tr w:rsidR="00B204F5" w:rsidRPr="006E4506" w14:paraId="41AA6710" w14:textId="77777777" w:rsidTr="006C3F99">
        <w:trPr>
          <w:tblCellSpacing w:w="0" w:type="dxa"/>
        </w:trPr>
        <w:tc>
          <w:tcPr>
            <w:tcW w:w="0" w:type="auto"/>
            <w:gridSpan w:val="2"/>
            <w:tcMar>
              <w:top w:w="200" w:type="dxa"/>
              <w:left w:w="0" w:type="dxa"/>
              <w:bottom w:w="200" w:type="dxa"/>
              <w:right w:w="0" w:type="dxa"/>
            </w:tcMar>
            <w:hideMark/>
          </w:tcPr>
          <w:p w14:paraId="14815BC6"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 LICENSE RENEWALS.</w:t>
            </w:r>
          </w:p>
        </w:tc>
      </w:tr>
      <w:tr w:rsidR="00B204F5" w:rsidRPr="006E4506" w14:paraId="68CB7B3E" w14:textId="77777777" w:rsidTr="006C3F99">
        <w:trPr>
          <w:tblCellSpacing w:w="0" w:type="dxa"/>
        </w:trPr>
        <w:tc>
          <w:tcPr>
            <w:tcW w:w="0" w:type="auto"/>
            <w:gridSpan w:val="2"/>
            <w:tcMar>
              <w:top w:w="200" w:type="dxa"/>
              <w:left w:w="0" w:type="dxa"/>
              <w:bottom w:w="200" w:type="dxa"/>
              <w:right w:w="0" w:type="dxa"/>
            </w:tcMar>
            <w:hideMark/>
          </w:tcPr>
          <w:p w14:paraId="4140AA21"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Current License Renewals</w:t>
            </w:r>
          </w:p>
        </w:tc>
      </w:tr>
      <w:tr w:rsidR="00B204F5" w:rsidRPr="006E4506" w14:paraId="0CC2EE75" w14:textId="77777777" w:rsidTr="006C3F99">
        <w:trPr>
          <w:tblCellSpacing w:w="0" w:type="dxa"/>
        </w:trPr>
        <w:tc>
          <w:tcPr>
            <w:tcW w:w="2600" w:type="pct"/>
            <w:hideMark/>
          </w:tcPr>
          <w:p w14:paraId="6143EFC2"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0651D772"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B204F5" w:rsidRPr="006E4506" w14:paraId="2DF9FBA5" w14:textId="77777777" w:rsidTr="006C3F99">
        <w:trPr>
          <w:tblCellSpacing w:w="0" w:type="dxa"/>
        </w:trPr>
        <w:tc>
          <w:tcPr>
            <w:tcW w:w="2600" w:type="pct"/>
            <w:hideMark/>
          </w:tcPr>
          <w:p w14:paraId="2D42C144"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74FD2178"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195.00</w:t>
            </w:r>
          </w:p>
        </w:tc>
      </w:tr>
      <w:tr w:rsidR="00B204F5" w:rsidRPr="006E4506" w14:paraId="122CC92F" w14:textId="77777777" w:rsidTr="006C3F99">
        <w:trPr>
          <w:tblCellSpacing w:w="0" w:type="dxa"/>
        </w:trPr>
        <w:tc>
          <w:tcPr>
            <w:tcW w:w="2600" w:type="pct"/>
            <w:hideMark/>
          </w:tcPr>
          <w:p w14:paraId="6A37B6F1"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767218C2"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209.00</w:t>
            </w:r>
          </w:p>
        </w:tc>
      </w:tr>
      <w:tr w:rsidR="00B204F5" w:rsidRPr="006E4506" w14:paraId="111F46D6" w14:textId="77777777" w:rsidTr="006C3F99">
        <w:trPr>
          <w:tblCellSpacing w:w="0" w:type="dxa"/>
        </w:trPr>
        <w:tc>
          <w:tcPr>
            <w:tcW w:w="2600" w:type="pct"/>
            <w:hideMark/>
          </w:tcPr>
          <w:p w14:paraId="5B2EC98B"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2CF6BF8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109.00</w:t>
            </w:r>
          </w:p>
        </w:tc>
      </w:tr>
      <w:tr w:rsidR="00B204F5" w:rsidRPr="006E4506" w14:paraId="760D7321" w14:textId="77777777" w:rsidTr="006C3F99">
        <w:trPr>
          <w:tblCellSpacing w:w="0" w:type="dxa"/>
        </w:trPr>
        <w:tc>
          <w:tcPr>
            <w:tcW w:w="2600" w:type="pct"/>
            <w:hideMark/>
          </w:tcPr>
          <w:p w14:paraId="77ED4593"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6492FD54"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83.00</w:t>
            </w:r>
          </w:p>
        </w:tc>
      </w:tr>
      <w:tr w:rsidR="00B204F5" w:rsidRPr="006E4506" w14:paraId="6AD197F1" w14:textId="77777777" w:rsidTr="006C3F99">
        <w:trPr>
          <w:tblCellSpacing w:w="0" w:type="dxa"/>
        </w:trPr>
        <w:tc>
          <w:tcPr>
            <w:tcW w:w="2600" w:type="pct"/>
            <w:hideMark/>
          </w:tcPr>
          <w:p w14:paraId="7D069D3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01CB2ED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$56</w:t>
            </w:r>
          </w:p>
        </w:tc>
      </w:tr>
      <w:tr w:rsidR="00B204F5" w:rsidRPr="006E4506" w14:paraId="73E73E5F" w14:textId="77777777" w:rsidTr="006C3F99">
        <w:trPr>
          <w:tblCellSpacing w:w="0" w:type="dxa"/>
        </w:trPr>
        <w:tc>
          <w:tcPr>
            <w:tcW w:w="2600" w:type="pct"/>
            <w:hideMark/>
          </w:tcPr>
          <w:p w14:paraId="05BEF995"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0A798B72"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50.00</w:t>
            </w:r>
          </w:p>
        </w:tc>
      </w:tr>
      <w:tr w:rsidR="00B204F5" w:rsidRPr="006E4506" w14:paraId="17EED92D" w14:textId="77777777" w:rsidTr="006C3F99">
        <w:trPr>
          <w:tblCellSpacing w:w="0" w:type="dxa"/>
        </w:trPr>
        <w:tc>
          <w:tcPr>
            <w:tcW w:w="2600" w:type="pct"/>
            <w:hideMark/>
          </w:tcPr>
          <w:p w14:paraId="0950B7EE"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78ACCAD9"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$26</w:t>
            </w:r>
          </w:p>
        </w:tc>
      </w:tr>
      <w:tr w:rsidR="00B204F5" w:rsidRPr="006E4506" w14:paraId="5CD3D1E8" w14:textId="77777777" w:rsidTr="006C3F99">
        <w:trPr>
          <w:tblCellSpacing w:w="0" w:type="dxa"/>
        </w:trPr>
        <w:tc>
          <w:tcPr>
            <w:tcW w:w="0" w:type="auto"/>
            <w:gridSpan w:val="2"/>
            <w:tcMar>
              <w:top w:w="200" w:type="dxa"/>
              <w:left w:w="0" w:type="dxa"/>
              <w:bottom w:w="200" w:type="dxa"/>
              <w:right w:w="0" w:type="dxa"/>
            </w:tcMar>
            <w:hideMark/>
          </w:tcPr>
          <w:p w14:paraId="410E4E04"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lastRenderedPageBreak/>
              <w:t>(2) Expired License Renewals – Less Than 90 Days Delinquent</w:t>
            </w:r>
          </w:p>
        </w:tc>
      </w:tr>
      <w:tr w:rsidR="00B204F5" w:rsidRPr="006E4506" w14:paraId="03ABC963" w14:textId="77777777" w:rsidTr="006C3F99">
        <w:trPr>
          <w:tblCellSpacing w:w="0" w:type="dxa"/>
        </w:trPr>
        <w:tc>
          <w:tcPr>
            <w:tcW w:w="2600" w:type="pct"/>
            <w:hideMark/>
          </w:tcPr>
          <w:p w14:paraId="4528A50C"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43508930"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B204F5" w:rsidRPr="006E4506" w14:paraId="7257F268" w14:textId="77777777" w:rsidTr="006C3F99">
        <w:trPr>
          <w:tblCellSpacing w:w="0" w:type="dxa"/>
        </w:trPr>
        <w:tc>
          <w:tcPr>
            <w:tcW w:w="2600" w:type="pct"/>
            <w:hideMark/>
          </w:tcPr>
          <w:p w14:paraId="7059915C"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372A71AE"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280.00</w:t>
            </w:r>
          </w:p>
        </w:tc>
      </w:tr>
      <w:tr w:rsidR="00B204F5" w:rsidRPr="006E4506" w14:paraId="318E512C" w14:textId="77777777" w:rsidTr="006C3F99">
        <w:trPr>
          <w:tblCellSpacing w:w="0" w:type="dxa"/>
        </w:trPr>
        <w:tc>
          <w:tcPr>
            <w:tcW w:w="2600" w:type="pct"/>
            <w:hideMark/>
          </w:tcPr>
          <w:p w14:paraId="32FB6396"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7128493B"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296.50</w:t>
            </w:r>
          </w:p>
        </w:tc>
      </w:tr>
      <w:tr w:rsidR="00B204F5" w:rsidRPr="006E4506" w14:paraId="689E478A" w14:textId="77777777" w:rsidTr="006C3F99">
        <w:trPr>
          <w:tblCellSpacing w:w="0" w:type="dxa"/>
        </w:trPr>
        <w:tc>
          <w:tcPr>
            <w:tcW w:w="2600" w:type="pct"/>
            <w:hideMark/>
          </w:tcPr>
          <w:p w14:paraId="3BCCDED3"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3D8D1653"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160.00</w:t>
            </w:r>
          </w:p>
        </w:tc>
      </w:tr>
      <w:tr w:rsidR="00B204F5" w:rsidRPr="006E4506" w14:paraId="34133258" w14:textId="77777777" w:rsidTr="006C3F99">
        <w:trPr>
          <w:tblCellSpacing w:w="0" w:type="dxa"/>
        </w:trPr>
        <w:tc>
          <w:tcPr>
            <w:tcW w:w="2600" w:type="pct"/>
            <w:hideMark/>
          </w:tcPr>
          <w:p w14:paraId="1B2B6DB9"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6C1D1DF5"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124.00</w:t>
            </w:r>
          </w:p>
        </w:tc>
      </w:tr>
      <w:tr w:rsidR="00B204F5" w:rsidRPr="006E4506" w14:paraId="46CCC2E8" w14:textId="77777777" w:rsidTr="006C3F99">
        <w:trPr>
          <w:tblCellSpacing w:w="0" w:type="dxa"/>
        </w:trPr>
        <w:tc>
          <w:tcPr>
            <w:tcW w:w="2600" w:type="pct"/>
            <w:hideMark/>
          </w:tcPr>
          <w:p w14:paraId="5F7F3B00"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2F075175"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$81.50</w:t>
            </w:r>
          </w:p>
        </w:tc>
      </w:tr>
      <w:tr w:rsidR="00B204F5" w:rsidRPr="006E4506" w14:paraId="1C3606AA" w14:textId="77777777" w:rsidTr="006C3F99">
        <w:trPr>
          <w:tblCellSpacing w:w="0" w:type="dxa"/>
        </w:trPr>
        <w:tc>
          <w:tcPr>
            <w:tcW w:w="2600" w:type="pct"/>
            <w:hideMark/>
          </w:tcPr>
          <w:p w14:paraId="385E0A1C"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0AB6A71F"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75.00</w:t>
            </w:r>
          </w:p>
        </w:tc>
      </w:tr>
      <w:tr w:rsidR="00B204F5" w:rsidRPr="006E4506" w14:paraId="078E2E34" w14:textId="77777777" w:rsidTr="006C3F99">
        <w:trPr>
          <w:tblCellSpacing w:w="0" w:type="dxa"/>
        </w:trPr>
        <w:tc>
          <w:tcPr>
            <w:tcW w:w="2600" w:type="pct"/>
            <w:hideMark/>
          </w:tcPr>
          <w:p w14:paraId="5FAA5649"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24BD2702"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$36.50</w:t>
            </w:r>
          </w:p>
        </w:tc>
      </w:tr>
      <w:tr w:rsidR="00B204F5" w:rsidRPr="006E4506" w14:paraId="35266854" w14:textId="77777777" w:rsidTr="006C3F99">
        <w:trPr>
          <w:tblCellSpacing w:w="0" w:type="dxa"/>
        </w:trPr>
        <w:tc>
          <w:tcPr>
            <w:tcW w:w="0" w:type="auto"/>
            <w:gridSpan w:val="2"/>
            <w:tcMar>
              <w:top w:w="200" w:type="dxa"/>
              <w:left w:w="0" w:type="dxa"/>
              <w:bottom w:w="200" w:type="dxa"/>
              <w:right w:w="0" w:type="dxa"/>
            </w:tcMar>
            <w:hideMark/>
          </w:tcPr>
          <w:p w14:paraId="748F3663"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Expired License Renewals – Greater Than 90 Days and Less Than 1 Year Delinquent</w:t>
            </w:r>
          </w:p>
        </w:tc>
      </w:tr>
      <w:tr w:rsidR="00B204F5" w:rsidRPr="006E4506" w14:paraId="134D024C" w14:textId="77777777" w:rsidTr="006C3F99">
        <w:trPr>
          <w:tblCellSpacing w:w="0" w:type="dxa"/>
        </w:trPr>
        <w:tc>
          <w:tcPr>
            <w:tcW w:w="2600" w:type="pct"/>
            <w:hideMark/>
          </w:tcPr>
          <w:p w14:paraId="1D7D3BCE"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686C06C8"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Board Fees</w:t>
            </w:r>
          </w:p>
        </w:tc>
      </w:tr>
      <w:tr w:rsidR="00B204F5" w:rsidRPr="006E4506" w14:paraId="0AE5FAF3" w14:textId="77777777" w:rsidTr="006C3F99">
        <w:trPr>
          <w:tblCellSpacing w:w="0" w:type="dxa"/>
        </w:trPr>
        <w:tc>
          <w:tcPr>
            <w:tcW w:w="2600" w:type="pct"/>
            <w:hideMark/>
          </w:tcPr>
          <w:p w14:paraId="0C5DD6B5"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Regular License</w:t>
            </w:r>
          </w:p>
        </w:tc>
        <w:tc>
          <w:tcPr>
            <w:tcW w:w="2400" w:type="pct"/>
            <w:hideMark/>
          </w:tcPr>
          <w:p w14:paraId="0702A0F8"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364.00</w:t>
            </w:r>
          </w:p>
        </w:tc>
      </w:tr>
      <w:tr w:rsidR="00B204F5" w:rsidRPr="006E4506" w14:paraId="1EAC485B" w14:textId="77777777" w:rsidTr="006C3F99">
        <w:trPr>
          <w:tblCellSpacing w:w="0" w:type="dxa"/>
        </w:trPr>
        <w:tc>
          <w:tcPr>
            <w:tcW w:w="2600" w:type="pct"/>
            <w:hideMark/>
          </w:tcPr>
          <w:p w14:paraId="33D9003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Special License</w:t>
            </w:r>
          </w:p>
        </w:tc>
        <w:tc>
          <w:tcPr>
            <w:tcW w:w="2400" w:type="pct"/>
            <w:hideMark/>
          </w:tcPr>
          <w:p w14:paraId="26EAF456"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384.00</w:t>
            </w:r>
          </w:p>
        </w:tc>
      </w:tr>
      <w:tr w:rsidR="00B204F5" w:rsidRPr="006E4506" w14:paraId="5B532619" w14:textId="77777777" w:rsidTr="006C3F99">
        <w:trPr>
          <w:tblCellSpacing w:w="0" w:type="dxa"/>
        </w:trPr>
        <w:tc>
          <w:tcPr>
            <w:tcW w:w="2600" w:type="pct"/>
            <w:hideMark/>
          </w:tcPr>
          <w:p w14:paraId="52609EFA"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Inactive License</w:t>
            </w:r>
          </w:p>
        </w:tc>
        <w:tc>
          <w:tcPr>
            <w:tcW w:w="2400" w:type="pct"/>
            <w:hideMark/>
          </w:tcPr>
          <w:p w14:paraId="5FBFC771" w14:textId="77777777" w:rsidR="00B204F5" w:rsidRPr="00EE4D3A"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211.00</w:t>
            </w:r>
          </w:p>
        </w:tc>
      </w:tr>
      <w:tr w:rsidR="00B204F5" w:rsidRPr="006E4506" w14:paraId="3CB2E053" w14:textId="77777777" w:rsidTr="006C3F99">
        <w:trPr>
          <w:tblCellSpacing w:w="0" w:type="dxa"/>
        </w:trPr>
        <w:tc>
          <w:tcPr>
            <w:tcW w:w="2600" w:type="pct"/>
            <w:hideMark/>
          </w:tcPr>
          <w:p w14:paraId="1FE96413"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License</w:t>
            </w:r>
          </w:p>
        </w:tc>
        <w:tc>
          <w:tcPr>
            <w:tcW w:w="2400" w:type="pct"/>
            <w:hideMark/>
          </w:tcPr>
          <w:p w14:paraId="57B10252"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164.00</w:t>
            </w:r>
          </w:p>
        </w:tc>
      </w:tr>
      <w:tr w:rsidR="00B204F5" w:rsidRPr="006E4506" w14:paraId="713F9F0B" w14:textId="77777777" w:rsidTr="006C3F99">
        <w:trPr>
          <w:tblCellSpacing w:w="0" w:type="dxa"/>
        </w:trPr>
        <w:tc>
          <w:tcPr>
            <w:tcW w:w="2600" w:type="pct"/>
            <w:hideMark/>
          </w:tcPr>
          <w:p w14:paraId="3554B681"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Inactive License</w:t>
            </w:r>
          </w:p>
        </w:tc>
        <w:tc>
          <w:tcPr>
            <w:tcW w:w="2400" w:type="pct"/>
            <w:hideMark/>
          </w:tcPr>
          <w:p w14:paraId="0DEA515A"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$107</w:t>
            </w:r>
          </w:p>
        </w:tc>
      </w:tr>
      <w:tr w:rsidR="00B204F5" w:rsidRPr="006E4506" w14:paraId="2CF06267" w14:textId="77777777" w:rsidTr="006C3F99">
        <w:trPr>
          <w:tblCellSpacing w:w="0" w:type="dxa"/>
        </w:trPr>
        <w:tc>
          <w:tcPr>
            <w:tcW w:w="2600" w:type="pct"/>
            <w:hideMark/>
          </w:tcPr>
          <w:p w14:paraId="30C54F6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Regular License</w:t>
            </w:r>
          </w:p>
        </w:tc>
        <w:tc>
          <w:tcPr>
            <w:tcW w:w="2400" w:type="pct"/>
            <w:hideMark/>
          </w:tcPr>
          <w:p w14:paraId="1C84C7C4" w14:textId="77777777" w:rsidR="00B204F5" w:rsidRPr="006E4506" w:rsidRDefault="00B204F5" w:rsidP="006C3F99">
            <w:pPr>
              <w:rPr>
                <w:rFonts w:ascii="Times New Roman" w:eastAsia="Times New Roman" w:hAnsi="Times New Roman" w:cs="Times New Roman"/>
                <w:sz w:val="24"/>
                <w:szCs w:val="24"/>
                <w:u w:val="single"/>
              </w:rPr>
            </w:pPr>
            <w:r w:rsidRPr="006E4506">
              <w:rPr>
                <w:rFonts w:ascii="Times New Roman" w:eastAsia="Times New Roman" w:hAnsi="Times New Roman" w:cs="Times New Roman"/>
                <w:sz w:val="24"/>
                <w:szCs w:val="24"/>
              </w:rPr>
              <w:t>$</w:t>
            </w:r>
            <w:r w:rsidRPr="008263B7">
              <w:rPr>
                <w:rFonts w:ascii="Times New Roman" w:eastAsia="Times New Roman" w:hAnsi="Times New Roman" w:cs="Times New Roman"/>
                <w:sz w:val="24"/>
                <w:szCs w:val="24"/>
              </w:rPr>
              <w:t>99.00</w:t>
            </w:r>
          </w:p>
        </w:tc>
      </w:tr>
      <w:tr w:rsidR="00B204F5" w:rsidRPr="006E4506" w14:paraId="2E40BCC6" w14:textId="77777777" w:rsidTr="006C3F99">
        <w:trPr>
          <w:tblCellSpacing w:w="0" w:type="dxa"/>
        </w:trPr>
        <w:tc>
          <w:tcPr>
            <w:tcW w:w="2600" w:type="pct"/>
            <w:hideMark/>
          </w:tcPr>
          <w:p w14:paraId="1CFBC5B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Inactive License</w:t>
            </w:r>
          </w:p>
        </w:tc>
        <w:tc>
          <w:tcPr>
            <w:tcW w:w="2400" w:type="pct"/>
            <w:hideMark/>
          </w:tcPr>
          <w:p w14:paraId="01DD9F9B"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$47</w:t>
            </w:r>
          </w:p>
        </w:tc>
      </w:tr>
      <w:tr w:rsidR="00B204F5" w:rsidRPr="006E4506" w14:paraId="281D0533" w14:textId="77777777" w:rsidTr="006C3F99">
        <w:trPr>
          <w:tblCellSpacing w:w="0" w:type="dxa"/>
        </w:trPr>
        <w:tc>
          <w:tcPr>
            <w:tcW w:w="0" w:type="auto"/>
            <w:gridSpan w:val="2"/>
            <w:tcMar>
              <w:top w:w="200" w:type="dxa"/>
              <w:left w:w="0" w:type="dxa"/>
              <w:bottom w:w="200" w:type="dxa"/>
              <w:right w:w="0" w:type="dxa"/>
            </w:tcMar>
            <w:hideMark/>
          </w:tcPr>
          <w:p w14:paraId="0496CC01"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(c) SPECIALIZED LICENSE CATEGORIES</w:t>
            </w:r>
          </w:p>
        </w:tc>
      </w:tr>
      <w:tr w:rsidR="00B204F5" w:rsidRPr="006E4506" w14:paraId="171F3A85" w14:textId="77777777" w:rsidTr="006C3F99">
        <w:trPr>
          <w:tblCellSpacing w:w="0" w:type="dxa"/>
        </w:trPr>
        <w:tc>
          <w:tcPr>
            <w:tcW w:w="2600" w:type="pct"/>
            <w:hideMark/>
          </w:tcPr>
          <w:p w14:paraId="7C5D5043"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Type Of License</w:t>
            </w:r>
          </w:p>
        </w:tc>
        <w:tc>
          <w:tcPr>
            <w:tcW w:w="2400" w:type="pct"/>
            <w:hideMark/>
          </w:tcPr>
          <w:p w14:paraId="22DD1945"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Total Fee</w:t>
            </w:r>
          </w:p>
        </w:tc>
      </w:tr>
      <w:tr w:rsidR="00B204F5" w:rsidRPr="006E4506" w14:paraId="414F3A50" w14:textId="77777777" w:rsidTr="006C3F99">
        <w:trPr>
          <w:tblCellSpacing w:w="0" w:type="dxa"/>
        </w:trPr>
        <w:tc>
          <w:tcPr>
            <w:tcW w:w="2600" w:type="pct"/>
            <w:hideMark/>
          </w:tcPr>
          <w:p w14:paraId="2414BA9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Reinstatement</w:t>
            </w:r>
          </w:p>
        </w:tc>
        <w:tc>
          <w:tcPr>
            <w:tcW w:w="2400" w:type="pct"/>
            <w:hideMark/>
          </w:tcPr>
          <w:p w14:paraId="4A47D8A6"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$250</w:t>
            </w:r>
          </w:p>
        </w:tc>
      </w:tr>
      <w:tr w:rsidR="00B204F5" w:rsidRPr="006E4506" w14:paraId="73E3446C" w14:textId="77777777" w:rsidTr="006C3F99">
        <w:trPr>
          <w:tblCellSpacing w:w="0" w:type="dxa"/>
        </w:trPr>
        <w:tc>
          <w:tcPr>
            <w:tcW w:w="2600" w:type="pct"/>
            <w:hideMark/>
          </w:tcPr>
          <w:p w14:paraId="177CD905"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Re-Activation</w:t>
            </w:r>
          </w:p>
        </w:tc>
        <w:tc>
          <w:tcPr>
            <w:tcW w:w="2400" w:type="pct"/>
            <w:hideMark/>
          </w:tcPr>
          <w:p w14:paraId="2B9E5302"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$150</w:t>
            </w:r>
          </w:p>
        </w:tc>
      </w:tr>
      <w:tr w:rsidR="00B204F5" w:rsidRPr="006E4506" w14:paraId="565BCEC5" w14:textId="77777777" w:rsidTr="006C3F99">
        <w:trPr>
          <w:tblCellSpacing w:w="0" w:type="dxa"/>
        </w:trPr>
        <w:tc>
          <w:tcPr>
            <w:tcW w:w="2600" w:type="pct"/>
            <w:hideMark/>
          </w:tcPr>
          <w:p w14:paraId="70C4D51F"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Equine Dental Provider Re-Activation</w:t>
            </w:r>
          </w:p>
        </w:tc>
        <w:tc>
          <w:tcPr>
            <w:tcW w:w="2400" w:type="pct"/>
            <w:hideMark/>
          </w:tcPr>
          <w:p w14:paraId="4A310A0F"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B204F5" w:rsidRPr="006E4506" w14:paraId="5FC928C3" w14:textId="77777777" w:rsidTr="006C3F99">
        <w:trPr>
          <w:tblCellSpacing w:w="0" w:type="dxa"/>
        </w:trPr>
        <w:tc>
          <w:tcPr>
            <w:tcW w:w="2600" w:type="pct"/>
            <w:hideMark/>
          </w:tcPr>
          <w:p w14:paraId="1B1835EF"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Veterinary Technician Re-Activation</w:t>
            </w:r>
          </w:p>
        </w:tc>
        <w:tc>
          <w:tcPr>
            <w:tcW w:w="2400" w:type="pct"/>
            <w:hideMark/>
          </w:tcPr>
          <w:p w14:paraId="0AD9C78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$25</w:t>
            </w:r>
          </w:p>
        </w:tc>
      </w:tr>
      <w:tr w:rsidR="00B204F5" w:rsidRPr="006E4506" w14:paraId="4BFAA430" w14:textId="77777777" w:rsidTr="006C3F99">
        <w:trPr>
          <w:tblCellSpacing w:w="0" w:type="dxa"/>
        </w:trPr>
        <w:tc>
          <w:tcPr>
            <w:tcW w:w="0" w:type="auto"/>
            <w:gridSpan w:val="2"/>
            <w:tcMar>
              <w:top w:w="200" w:type="dxa"/>
              <w:left w:w="0" w:type="dxa"/>
              <w:bottom w:w="200" w:type="dxa"/>
              <w:right w:w="0" w:type="dxa"/>
            </w:tcMar>
            <w:hideMark/>
          </w:tcPr>
          <w:p w14:paraId="432DB80D"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(d) OTHER FIXED FEES AND CHARGES</w:t>
            </w:r>
          </w:p>
        </w:tc>
      </w:tr>
      <w:tr w:rsidR="00B204F5" w:rsidRPr="006E4506" w14:paraId="792E007B" w14:textId="77777777" w:rsidTr="006C3F99">
        <w:trPr>
          <w:tblCellSpacing w:w="0" w:type="dxa"/>
        </w:trPr>
        <w:tc>
          <w:tcPr>
            <w:tcW w:w="0" w:type="auto"/>
            <w:gridSpan w:val="2"/>
            <w:hideMark/>
          </w:tcPr>
          <w:p w14:paraId="69799AA1"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(1) Criminal History Evaluation Letter: $32</w:t>
            </w:r>
          </w:p>
        </w:tc>
      </w:tr>
      <w:tr w:rsidR="00B204F5" w:rsidRPr="006E4506" w14:paraId="3906637E" w14:textId="77777777" w:rsidTr="006C3F99">
        <w:trPr>
          <w:tblCellSpacing w:w="0" w:type="dxa"/>
        </w:trPr>
        <w:tc>
          <w:tcPr>
            <w:tcW w:w="0" w:type="auto"/>
            <w:gridSpan w:val="2"/>
            <w:hideMark/>
          </w:tcPr>
          <w:p w14:paraId="74D56165"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(2) Returned Check Fee: $25</w:t>
            </w:r>
          </w:p>
        </w:tc>
      </w:tr>
      <w:tr w:rsidR="00B204F5" w:rsidRPr="006E4506" w14:paraId="02B3A34D" w14:textId="77777777" w:rsidTr="006C3F99">
        <w:trPr>
          <w:tblCellSpacing w:w="0" w:type="dxa"/>
        </w:trPr>
        <w:tc>
          <w:tcPr>
            <w:tcW w:w="0" w:type="auto"/>
            <w:gridSpan w:val="2"/>
            <w:hideMark/>
          </w:tcPr>
          <w:p w14:paraId="45239FBB"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(3) Duplication of License: $40</w:t>
            </w:r>
          </w:p>
        </w:tc>
      </w:tr>
      <w:tr w:rsidR="00B204F5" w:rsidRPr="006E4506" w14:paraId="67B26D92" w14:textId="77777777" w:rsidTr="006C3F99">
        <w:trPr>
          <w:tblCellSpacing w:w="0" w:type="dxa"/>
        </w:trPr>
        <w:tc>
          <w:tcPr>
            <w:tcW w:w="0" w:type="auto"/>
            <w:gridSpan w:val="2"/>
            <w:hideMark/>
          </w:tcPr>
          <w:p w14:paraId="408C76B2"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(4) Letter of Good Standing: $25</w:t>
            </w:r>
          </w:p>
        </w:tc>
      </w:tr>
      <w:tr w:rsidR="00B204F5" w:rsidRPr="006E4506" w14:paraId="1912383B" w14:textId="77777777" w:rsidTr="006C3F99">
        <w:trPr>
          <w:tblCellSpacing w:w="0" w:type="dxa"/>
        </w:trPr>
        <w:tc>
          <w:tcPr>
            <w:tcW w:w="0" w:type="auto"/>
            <w:gridSpan w:val="2"/>
            <w:hideMark/>
          </w:tcPr>
          <w:p w14:paraId="432261E4"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(5) Continuing Education Approval Review Process: $25</w:t>
            </w:r>
          </w:p>
        </w:tc>
      </w:tr>
      <w:tr w:rsidR="00B204F5" w:rsidRPr="006E4506" w14:paraId="0E923CEA" w14:textId="77777777" w:rsidTr="006C3F99">
        <w:trPr>
          <w:tblCellSpacing w:w="0" w:type="dxa"/>
        </w:trPr>
        <w:tc>
          <w:tcPr>
            <w:tcW w:w="0" w:type="auto"/>
            <w:gridSpan w:val="2"/>
            <w:hideMark/>
          </w:tcPr>
          <w:p w14:paraId="6B03DF16"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(6) Continuing Education Approval Review submitted less than 30 days prior to the continuing education event: $50</w:t>
            </w:r>
          </w:p>
        </w:tc>
      </w:tr>
      <w:tr w:rsidR="00B204F5" w:rsidRPr="006E4506" w14:paraId="406097AE" w14:textId="77777777" w:rsidTr="006C3F99">
        <w:trPr>
          <w:tblCellSpacing w:w="0" w:type="dxa"/>
        </w:trPr>
        <w:tc>
          <w:tcPr>
            <w:tcW w:w="0" w:type="auto"/>
            <w:gridSpan w:val="2"/>
            <w:hideMark/>
          </w:tcPr>
          <w:p w14:paraId="1B37A278" w14:textId="77777777" w:rsidR="00B204F5" w:rsidRPr="006E4506" w:rsidRDefault="00B204F5" w:rsidP="006C3F99">
            <w:pPr>
              <w:rPr>
                <w:rFonts w:ascii="Times New Roman" w:eastAsia="Times New Roman" w:hAnsi="Times New Roman" w:cs="Times New Roman"/>
                <w:sz w:val="24"/>
                <w:szCs w:val="24"/>
              </w:rPr>
            </w:pPr>
            <w:r w:rsidRPr="006E4506">
              <w:rPr>
                <w:rFonts w:ascii="Times New Roman" w:eastAsia="Times New Roman" w:hAnsi="Times New Roman" w:cs="Times New Roman"/>
                <w:sz w:val="24"/>
                <w:szCs w:val="24"/>
              </w:rPr>
              <w:t>(7) Equine Dental Certification approval review process: $1,500</w:t>
            </w:r>
          </w:p>
        </w:tc>
      </w:tr>
    </w:tbl>
    <w:p w14:paraId="33C76933" w14:textId="30B39D37" w:rsidR="00B204F5" w:rsidRPr="00D4753D" w:rsidRDefault="00B204F5" w:rsidP="00B204F5">
      <w:pPr>
        <w:pStyle w:val="SourceNote"/>
      </w:pPr>
      <w:r w:rsidRPr="00D4753D">
        <w:rPr>
          <w:b/>
        </w:rPr>
        <w:lastRenderedPageBreak/>
        <w:t xml:space="preserve">Source Note: </w:t>
      </w:r>
      <w:r w:rsidRPr="00D4753D">
        <w:t xml:space="preserve">The provisions of this §577.15 adopted to be effective November 17, 1993, 18 </w:t>
      </w:r>
      <w:proofErr w:type="spellStart"/>
      <w:r w:rsidRPr="00D4753D">
        <w:t>TexReg</w:t>
      </w:r>
      <w:proofErr w:type="spellEnd"/>
      <w:r w:rsidRPr="00D4753D">
        <w:t xml:space="preserve"> 8203; amended to be effective April 6, 1995, 20 </w:t>
      </w:r>
      <w:proofErr w:type="spellStart"/>
      <w:r w:rsidRPr="00D4753D">
        <w:t>TexReg</w:t>
      </w:r>
      <w:proofErr w:type="spellEnd"/>
      <w:r w:rsidRPr="00D4753D">
        <w:t xml:space="preserve"> 2217; amended to be effective September 6, 1995, 20 </w:t>
      </w:r>
      <w:proofErr w:type="spellStart"/>
      <w:r w:rsidRPr="00D4753D">
        <w:t>TexReg</w:t>
      </w:r>
      <w:proofErr w:type="spellEnd"/>
      <w:r w:rsidRPr="00D4753D">
        <w:t xml:space="preserve"> 6409; amended to be effective November 12, 1996, 21 </w:t>
      </w:r>
      <w:proofErr w:type="spellStart"/>
      <w:r w:rsidRPr="00D4753D">
        <w:t>TexReg</w:t>
      </w:r>
      <w:proofErr w:type="spellEnd"/>
      <w:r w:rsidRPr="00D4753D">
        <w:t xml:space="preserve"> 10814; amended to be effective November 6, 1997, 22 </w:t>
      </w:r>
      <w:proofErr w:type="spellStart"/>
      <w:r w:rsidRPr="00D4753D">
        <w:t>TexReg</w:t>
      </w:r>
      <w:proofErr w:type="spellEnd"/>
      <w:r w:rsidRPr="00D4753D">
        <w:t xml:space="preserve"> 10661; amended to be effective October 25, 1998, 23 </w:t>
      </w:r>
      <w:proofErr w:type="spellStart"/>
      <w:r w:rsidRPr="00D4753D">
        <w:t>TexReg</w:t>
      </w:r>
      <w:proofErr w:type="spellEnd"/>
      <w:r w:rsidRPr="00D4753D">
        <w:t xml:space="preserve"> 10869; amended to be effective November 7, 1999, 24 </w:t>
      </w:r>
      <w:proofErr w:type="spellStart"/>
      <w:r w:rsidRPr="00D4753D">
        <w:t>TexReg</w:t>
      </w:r>
      <w:proofErr w:type="spellEnd"/>
      <w:r w:rsidRPr="00D4753D">
        <w:t xml:space="preserve"> 9612; amended to be effective July 4, 2000, 25 </w:t>
      </w:r>
      <w:proofErr w:type="spellStart"/>
      <w:r w:rsidRPr="00D4753D">
        <w:t>TexReg</w:t>
      </w:r>
      <w:proofErr w:type="spellEnd"/>
      <w:r w:rsidRPr="00D4753D">
        <w:t xml:space="preserve"> 6325; amended to be effective November 5, 2000, 25 </w:t>
      </w:r>
      <w:proofErr w:type="spellStart"/>
      <w:r w:rsidRPr="00D4753D">
        <w:t>TexReg</w:t>
      </w:r>
      <w:proofErr w:type="spellEnd"/>
      <w:r w:rsidRPr="00D4753D">
        <w:t xml:space="preserve"> 10742; amended to be effective November 19, 2001, 26 </w:t>
      </w:r>
      <w:proofErr w:type="spellStart"/>
      <w:r w:rsidRPr="00D4753D">
        <w:t>TexReg</w:t>
      </w:r>
      <w:proofErr w:type="spellEnd"/>
      <w:r w:rsidRPr="00D4753D">
        <w:t xml:space="preserve"> 9386; amended to be effective November 24, 2002, 27 TexReg10924; amended to be effective November 11, 2003, 28 </w:t>
      </w:r>
      <w:proofErr w:type="spellStart"/>
      <w:r w:rsidRPr="00D4753D">
        <w:t>TexReg</w:t>
      </w:r>
      <w:proofErr w:type="spellEnd"/>
      <w:r w:rsidRPr="00D4753D">
        <w:t xml:space="preserve"> 9834; amended to be effective November 8, 2005, 30 </w:t>
      </w:r>
      <w:proofErr w:type="spellStart"/>
      <w:r w:rsidRPr="00D4753D">
        <w:t>TexReg</w:t>
      </w:r>
      <w:proofErr w:type="spellEnd"/>
      <w:r w:rsidRPr="00D4753D">
        <w:t xml:space="preserve"> 7227; amended to be effective November 6, 2006, 31 </w:t>
      </w:r>
      <w:proofErr w:type="spellStart"/>
      <w:r w:rsidRPr="00D4753D">
        <w:t>TexReg</w:t>
      </w:r>
      <w:proofErr w:type="spellEnd"/>
      <w:r w:rsidRPr="00D4753D">
        <w:t xml:space="preserve"> 9033; amended to be effective November 25, 2007, 32 </w:t>
      </w:r>
      <w:proofErr w:type="spellStart"/>
      <w:r w:rsidRPr="00D4753D">
        <w:t>TexReg</w:t>
      </w:r>
      <w:proofErr w:type="spellEnd"/>
      <w:r w:rsidRPr="00D4753D">
        <w:t xml:space="preserve"> 8314; amended to be effective November 22, 2009, 34 </w:t>
      </w:r>
      <w:proofErr w:type="spellStart"/>
      <w:r w:rsidRPr="00D4753D">
        <w:t>TexReg</w:t>
      </w:r>
      <w:proofErr w:type="spellEnd"/>
      <w:r w:rsidRPr="00D4753D">
        <w:t xml:space="preserve"> 8038; amended to be effective August 1, 2010, 35 </w:t>
      </w:r>
      <w:proofErr w:type="spellStart"/>
      <w:r w:rsidRPr="00D4753D">
        <w:t>TexReg</w:t>
      </w:r>
      <w:proofErr w:type="spellEnd"/>
      <w:r w:rsidRPr="00D4753D">
        <w:t xml:space="preserve"> 6539; amended to be effective May 29, 2011, 36 </w:t>
      </w:r>
      <w:proofErr w:type="spellStart"/>
      <w:r w:rsidRPr="00D4753D">
        <w:t>TexReg</w:t>
      </w:r>
      <w:proofErr w:type="spellEnd"/>
      <w:r w:rsidRPr="00D4753D">
        <w:t xml:space="preserve"> 3192; amended to be effective November 20, 2011, 36 </w:t>
      </w:r>
      <w:proofErr w:type="spellStart"/>
      <w:r w:rsidRPr="00D4753D">
        <w:t>TexReg</w:t>
      </w:r>
      <w:proofErr w:type="spellEnd"/>
      <w:r w:rsidRPr="00D4753D">
        <w:t xml:space="preserve"> 7668; amended to be effective December 16, 2012, 37 </w:t>
      </w:r>
      <w:proofErr w:type="spellStart"/>
      <w:r w:rsidRPr="00D4753D">
        <w:t>TexReg</w:t>
      </w:r>
      <w:proofErr w:type="spellEnd"/>
      <w:r w:rsidRPr="00D4753D">
        <w:t xml:space="preserve"> 9774; amended to be effective December 23, 2013, 38 </w:t>
      </w:r>
      <w:proofErr w:type="spellStart"/>
      <w:r w:rsidRPr="00D4753D">
        <w:t>TexReg</w:t>
      </w:r>
      <w:proofErr w:type="spellEnd"/>
      <w:r w:rsidRPr="00D4753D">
        <w:t xml:space="preserve"> 9367; amended to be effective September 3, 2014, 39 </w:t>
      </w:r>
      <w:proofErr w:type="spellStart"/>
      <w:r w:rsidRPr="00D4753D">
        <w:t>TexReg</w:t>
      </w:r>
      <w:proofErr w:type="spellEnd"/>
      <w:r w:rsidRPr="00D4753D">
        <w:t xml:space="preserve"> 6860; amended to be effective December 23, 2014, 39 </w:t>
      </w:r>
      <w:proofErr w:type="spellStart"/>
      <w:r w:rsidRPr="00D4753D">
        <w:t>TexReg</w:t>
      </w:r>
      <w:proofErr w:type="spellEnd"/>
      <w:r w:rsidRPr="00D4753D">
        <w:t xml:space="preserve"> 10020; amended to be effective November 22, 2015, 40 </w:t>
      </w:r>
      <w:proofErr w:type="spellStart"/>
      <w:r w:rsidRPr="00D4753D">
        <w:t>TexReg</w:t>
      </w:r>
      <w:proofErr w:type="spellEnd"/>
      <w:r w:rsidRPr="00D4753D">
        <w:t xml:space="preserve"> 8031; amended to be effective August 22, 2016, 41 </w:t>
      </w:r>
      <w:proofErr w:type="spellStart"/>
      <w:r w:rsidRPr="00D4753D">
        <w:t>TexReg</w:t>
      </w:r>
      <w:proofErr w:type="spellEnd"/>
      <w:r w:rsidRPr="00D4753D">
        <w:t xml:space="preserve"> 6205; amended to be effective November 16, 2016, 41 </w:t>
      </w:r>
      <w:proofErr w:type="spellStart"/>
      <w:r w:rsidRPr="00D4753D">
        <w:t>TexReg</w:t>
      </w:r>
      <w:proofErr w:type="spellEnd"/>
      <w:r w:rsidRPr="00D4753D">
        <w:t xml:space="preserve"> 9018</w:t>
      </w:r>
      <w:r>
        <w:t xml:space="preserve">; amended to be effective January 1, 2018 42 </w:t>
      </w:r>
      <w:proofErr w:type="spellStart"/>
      <w:r>
        <w:t>TexReg</w:t>
      </w:r>
      <w:proofErr w:type="spellEnd"/>
      <w:r>
        <w:t xml:space="preserve"> (December 22, 2017 issue of the Texas Register).</w:t>
      </w:r>
    </w:p>
    <w:p w14:paraId="6F733848" w14:textId="77777777" w:rsidR="00B204F5" w:rsidRDefault="00B204F5" w:rsidP="007F29BA">
      <w:pPr>
        <w:pStyle w:val="SectionHeader"/>
      </w:pPr>
    </w:p>
    <w:p w14:paraId="6B9BAEC5" w14:textId="24E899BD" w:rsidR="001B0BB5" w:rsidRPr="003808AA" w:rsidRDefault="001B0BB5" w:rsidP="007F29BA">
      <w:pPr>
        <w:pStyle w:val="SectionHeader"/>
      </w:pPr>
      <w:r w:rsidRPr="003808AA">
        <w:t>RULE §577.16</w:t>
      </w:r>
      <w:r w:rsidRPr="003808AA">
        <w:tab/>
        <w:t>Responsibilities of Board and Staff</w:t>
      </w:r>
      <w:bookmarkEnd w:id="12"/>
    </w:p>
    <w:p w14:paraId="1FCD7F3E" w14:textId="6C74D994" w:rsidR="000C1205" w:rsidRPr="003808AA" w:rsidRDefault="000C1205" w:rsidP="005C5BBC">
      <w:pPr>
        <w:pStyle w:val="Rulea"/>
        <w:tabs>
          <w:tab w:val="clear" w:pos="360"/>
          <w:tab w:val="clear" w:pos="720"/>
          <w:tab w:val="clear" w:pos="1080"/>
          <w:tab w:val="clear" w:pos="1440"/>
          <w:tab w:val="clear" w:pos="1800"/>
        </w:tabs>
      </w:pPr>
      <w:r w:rsidRPr="003808AA">
        <w:t xml:space="preserve">(a) The Texas Board of Veterinary Medical Examiners is responsible for establishing policies and promulgating rules to establish and maintain a high standard of integrity, skills, and practice in the professions of veterinarians, licensed veterinary technicians, and equine dental providers in accordance with the Veterinary Licensing Act. </w:t>
      </w:r>
    </w:p>
    <w:p w14:paraId="29971DA1"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(b) The board may employ an executive director to be responsible for administering policies, rules, and directives as set by the board. </w:t>
      </w:r>
    </w:p>
    <w:p w14:paraId="4D79D8CB" w14:textId="5CE0D7D0" w:rsidR="000C1205" w:rsidRPr="003808AA" w:rsidRDefault="000C1205" w:rsidP="003808AA">
      <w:pPr>
        <w:pStyle w:val="SourceNote"/>
      </w:pPr>
      <w:r w:rsidRPr="003808AA">
        <w:rPr>
          <w:b/>
        </w:rPr>
        <w:t xml:space="preserve">Source Note: </w:t>
      </w:r>
      <w:r w:rsidRPr="003808AA">
        <w:t>The provisions of this §577.16 adopted to be effective November 9, 1993, 18 TexReg 7474; amended to be effective August 26, 2012, 37 TexReg 6313; amended to be effective May 4, 2014, 39 TexReg 3432</w:t>
      </w:r>
    </w:p>
    <w:p w14:paraId="7D634F9D" w14:textId="77777777" w:rsidR="00E77675" w:rsidRPr="003808AA" w:rsidRDefault="00E77675" w:rsidP="005C5BBC">
      <w:pPr>
        <w:jc w:val="both"/>
        <w:rPr>
          <w:rFonts w:ascii="Garamond" w:hAnsi="Garamond"/>
        </w:rPr>
      </w:pPr>
    </w:p>
    <w:p w14:paraId="5997A11A" w14:textId="77777777" w:rsidR="001B0BB5" w:rsidRPr="003808AA" w:rsidRDefault="001B0BB5" w:rsidP="007F29BA">
      <w:pPr>
        <w:pStyle w:val="SectionHeader"/>
      </w:pPr>
      <w:bookmarkStart w:id="13" w:name="_Toc455135845"/>
      <w:r w:rsidRPr="003808AA">
        <w:t>RULE §577.18</w:t>
      </w:r>
      <w:r w:rsidRPr="003808AA">
        <w:tab/>
        <w:t>Historically Underutilized Businesses</w:t>
      </w:r>
      <w:bookmarkEnd w:id="13"/>
    </w:p>
    <w:p w14:paraId="620F3DC6" w14:textId="77777777" w:rsidR="00D4753D" w:rsidRPr="00D4753D" w:rsidRDefault="00D4753D" w:rsidP="00D4753D">
      <w:pPr>
        <w:pStyle w:val="Ruleparagraph"/>
      </w:pPr>
      <w:r w:rsidRPr="00D4753D">
        <w:t>In accordance with Texas Government Code §2161.003, the Board adopts by reference the rules of the Comptroller of Public Accounts in 34 TAC Part 1, Chapter 20, Subchapter B (relating to the Historically Underutilized Business Program).</w:t>
      </w:r>
    </w:p>
    <w:p w14:paraId="0D378C43" w14:textId="77777777" w:rsidR="00D4753D" w:rsidRPr="00D4753D" w:rsidRDefault="00D4753D" w:rsidP="00D4753D">
      <w:pPr>
        <w:pStyle w:val="SourceNote"/>
      </w:pPr>
      <w:r w:rsidRPr="00D4753D">
        <w:rPr>
          <w:b/>
        </w:rPr>
        <w:t xml:space="preserve">Source Note: </w:t>
      </w:r>
      <w:r w:rsidRPr="00D4753D">
        <w:t xml:space="preserve">The provisions of this §577.18 adopted to be effective November 23, 2016, 41 </w:t>
      </w:r>
      <w:proofErr w:type="spellStart"/>
      <w:r w:rsidRPr="00D4753D">
        <w:t>TexReg</w:t>
      </w:r>
      <w:proofErr w:type="spellEnd"/>
      <w:r w:rsidRPr="00D4753D">
        <w:t xml:space="preserve"> 9137</w:t>
      </w:r>
    </w:p>
    <w:p w14:paraId="3D295242" w14:textId="77777777" w:rsidR="00E77675" w:rsidRPr="003808AA" w:rsidRDefault="00E77675" w:rsidP="005C5BBC">
      <w:pPr>
        <w:jc w:val="both"/>
        <w:rPr>
          <w:rFonts w:ascii="Garamond" w:hAnsi="Garamond"/>
        </w:rPr>
      </w:pPr>
    </w:p>
    <w:p w14:paraId="11F118F9" w14:textId="77777777" w:rsidR="001B0BB5" w:rsidRPr="003808AA" w:rsidRDefault="001B0BB5" w:rsidP="007F29BA">
      <w:pPr>
        <w:pStyle w:val="SectionHeader"/>
      </w:pPr>
      <w:bookmarkStart w:id="14" w:name="_Toc455135846"/>
      <w:r w:rsidRPr="003808AA">
        <w:t>RULE §577.20</w:t>
      </w:r>
      <w:r w:rsidRPr="003808AA">
        <w:tab/>
        <w:t>Employee Education and Training</w:t>
      </w:r>
      <w:bookmarkEnd w:id="14"/>
    </w:p>
    <w:p w14:paraId="53F5A054" w14:textId="77777777" w:rsidR="000C1205" w:rsidRPr="003808AA" w:rsidRDefault="000C1205" w:rsidP="005C5BBC">
      <w:pPr>
        <w:pStyle w:val="Rulea"/>
        <w:tabs>
          <w:tab w:val="clear" w:pos="360"/>
          <w:tab w:val="clear" w:pos="720"/>
          <w:tab w:val="clear" w:pos="1080"/>
          <w:tab w:val="clear" w:pos="1440"/>
          <w:tab w:val="clear" w:pos="1800"/>
        </w:tabs>
      </w:pPr>
      <w:r w:rsidRPr="003808AA">
        <w:t>(a) The board may use state funds to provide education and training for its employees in accordance with the State Employees Training Act (Texas Government Code, §§656.041 - 656.104). To be eligible for training and education supported by the board, an employee must:</w:t>
      </w:r>
    </w:p>
    <w:p w14:paraId="1114A231" w14:textId="0464FD28" w:rsidR="000C1205" w:rsidRPr="003808AA" w:rsidRDefault="000C1205" w:rsidP="005C5BBC">
      <w:pPr>
        <w:pStyle w:val="Rule1"/>
        <w:tabs>
          <w:tab w:val="clear" w:pos="360"/>
          <w:tab w:val="clear" w:pos="720"/>
          <w:tab w:val="clear" w:pos="1080"/>
          <w:tab w:val="clear" w:pos="1440"/>
          <w:tab w:val="clear" w:pos="1800"/>
        </w:tabs>
      </w:pPr>
      <w:r w:rsidRPr="003808AA">
        <w:t>(1) remain employed by the board for the duration of the training or education;</w:t>
      </w:r>
    </w:p>
    <w:p w14:paraId="5F9EE5F3" w14:textId="31508F05" w:rsidR="000C1205" w:rsidRPr="003808AA" w:rsidRDefault="000C1205" w:rsidP="005C5BBC">
      <w:pPr>
        <w:pStyle w:val="Rule1"/>
        <w:tabs>
          <w:tab w:val="clear" w:pos="360"/>
          <w:tab w:val="clear" w:pos="720"/>
          <w:tab w:val="clear" w:pos="1080"/>
          <w:tab w:val="clear" w:pos="1440"/>
          <w:tab w:val="clear" w:pos="1800"/>
        </w:tabs>
      </w:pPr>
      <w:r w:rsidRPr="003808AA">
        <w:t>(2) receive approval for the training or education from the employee's supervisor; and</w:t>
      </w:r>
    </w:p>
    <w:p w14:paraId="6DE8854C" w14:textId="7A8B8216" w:rsidR="000C1205" w:rsidRPr="003808AA" w:rsidRDefault="000C1205" w:rsidP="005C5BBC">
      <w:pPr>
        <w:pStyle w:val="Rule1"/>
        <w:tabs>
          <w:tab w:val="clear" w:pos="360"/>
          <w:tab w:val="clear" w:pos="720"/>
          <w:tab w:val="clear" w:pos="1080"/>
          <w:tab w:val="clear" w:pos="1440"/>
          <w:tab w:val="clear" w:pos="1800"/>
        </w:tabs>
      </w:pPr>
      <w:r w:rsidRPr="003808AA">
        <w:t>(3) accept the obligation to successfully complete the education or training program.</w:t>
      </w:r>
    </w:p>
    <w:p w14:paraId="0C4EB5A4" w14:textId="77777777" w:rsidR="000C1205" w:rsidRPr="003808AA" w:rsidRDefault="000C1205" w:rsidP="005C5BBC">
      <w:pPr>
        <w:pStyle w:val="Rulea"/>
        <w:tabs>
          <w:tab w:val="clear" w:pos="360"/>
          <w:tab w:val="clear" w:pos="720"/>
          <w:tab w:val="clear" w:pos="1080"/>
          <w:tab w:val="clear" w:pos="1440"/>
          <w:tab w:val="clear" w:pos="1800"/>
        </w:tabs>
      </w:pPr>
      <w:r w:rsidRPr="003808AA">
        <w:t>(b) The education or training shall be related to the employee's current position or prospective job duties at the board.</w:t>
      </w:r>
    </w:p>
    <w:p w14:paraId="429AFFF6" w14:textId="77777777" w:rsidR="000C1205" w:rsidRPr="003808AA" w:rsidRDefault="000C1205" w:rsidP="005C5BBC">
      <w:pPr>
        <w:pStyle w:val="Rulea"/>
        <w:tabs>
          <w:tab w:val="clear" w:pos="360"/>
          <w:tab w:val="clear" w:pos="720"/>
          <w:tab w:val="clear" w:pos="1080"/>
          <w:tab w:val="clear" w:pos="1440"/>
          <w:tab w:val="clear" w:pos="1800"/>
        </w:tabs>
      </w:pPr>
      <w:r w:rsidRPr="003808AA">
        <w:t>(c) The board's education and training program benefits both the board and the employees participating by:</w:t>
      </w:r>
    </w:p>
    <w:p w14:paraId="4F5A60B9" w14:textId="550A8CF0" w:rsidR="000C1205" w:rsidRPr="003808AA" w:rsidRDefault="000C1205" w:rsidP="005C5BBC">
      <w:pPr>
        <w:pStyle w:val="Rule1"/>
        <w:tabs>
          <w:tab w:val="clear" w:pos="360"/>
          <w:tab w:val="clear" w:pos="720"/>
          <w:tab w:val="clear" w:pos="1080"/>
          <w:tab w:val="clear" w:pos="1440"/>
          <w:tab w:val="clear" w:pos="1800"/>
        </w:tabs>
      </w:pPr>
      <w:r w:rsidRPr="003808AA">
        <w:t>(1) preparing for technological and legal developments;</w:t>
      </w:r>
    </w:p>
    <w:p w14:paraId="593D89AC" w14:textId="10CDB246" w:rsidR="000C1205" w:rsidRPr="003808AA" w:rsidRDefault="000C1205" w:rsidP="005C5BBC">
      <w:pPr>
        <w:pStyle w:val="Rule1"/>
        <w:tabs>
          <w:tab w:val="clear" w:pos="360"/>
          <w:tab w:val="clear" w:pos="720"/>
          <w:tab w:val="clear" w:pos="1080"/>
          <w:tab w:val="clear" w:pos="1440"/>
          <w:tab w:val="clear" w:pos="1800"/>
        </w:tabs>
      </w:pPr>
      <w:r w:rsidRPr="003808AA">
        <w:t>(2) increasing work capabilities;</w:t>
      </w:r>
    </w:p>
    <w:p w14:paraId="28D77DFA" w14:textId="3E3CEE2A" w:rsidR="000C1205" w:rsidRPr="003808AA" w:rsidRDefault="000C1205" w:rsidP="005C5BBC">
      <w:pPr>
        <w:pStyle w:val="Rule1"/>
        <w:tabs>
          <w:tab w:val="clear" w:pos="360"/>
          <w:tab w:val="clear" w:pos="720"/>
          <w:tab w:val="clear" w:pos="1080"/>
          <w:tab w:val="clear" w:pos="1440"/>
          <w:tab w:val="clear" w:pos="1800"/>
        </w:tabs>
      </w:pPr>
      <w:r w:rsidRPr="003808AA">
        <w:lastRenderedPageBreak/>
        <w:t>(3) increasing the number of qualified employees in areas for which the board has difficulty in recruiting and retaining employees; and</w:t>
      </w:r>
    </w:p>
    <w:p w14:paraId="6E08A846" w14:textId="428986B7" w:rsidR="000C1205" w:rsidRPr="003808AA" w:rsidRDefault="000C1205" w:rsidP="005C5BBC">
      <w:pPr>
        <w:pStyle w:val="Rule1"/>
        <w:tabs>
          <w:tab w:val="clear" w:pos="360"/>
          <w:tab w:val="clear" w:pos="720"/>
          <w:tab w:val="clear" w:pos="1080"/>
          <w:tab w:val="clear" w:pos="1440"/>
          <w:tab w:val="clear" w:pos="1800"/>
        </w:tabs>
      </w:pPr>
      <w:r w:rsidRPr="003808AA">
        <w:t>(4) increasing the competence of agency employees.</w:t>
      </w:r>
    </w:p>
    <w:p w14:paraId="5D2C7812" w14:textId="77777777" w:rsidR="000C1205" w:rsidRPr="003808AA" w:rsidRDefault="000C1205" w:rsidP="005C5BBC">
      <w:pPr>
        <w:pStyle w:val="Rulea"/>
        <w:tabs>
          <w:tab w:val="clear" w:pos="360"/>
          <w:tab w:val="clear" w:pos="720"/>
          <w:tab w:val="clear" w:pos="1080"/>
          <w:tab w:val="clear" w:pos="1440"/>
          <w:tab w:val="clear" w:pos="1800"/>
        </w:tabs>
      </w:pPr>
      <w:r w:rsidRPr="003808AA">
        <w:t>(d) Board employees may be required to complete an education or training program related to the employee's duties or prospective duties as a condition of employment.</w:t>
      </w:r>
    </w:p>
    <w:p w14:paraId="0E072116" w14:textId="77777777" w:rsidR="000C1205" w:rsidRPr="003808AA" w:rsidRDefault="000C1205" w:rsidP="005C5BBC">
      <w:pPr>
        <w:pStyle w:val="Rulea"/>
        <w:tabs>
          <w:tab w:val="clear" w:pos="360"/>
          <w:tab w:val="clear" w:pos="720"/>
          <w:tab w:val="clear" w:pos="1080"/>
          <w:tab w:val="clear" w:pos="1440"/>
          <w:tab w:val="clear" w:pos="1800"/>
        </w:tabs>
      </w:pPr>
      <w:r w:rsidRPr="003808AA">
        <w:t>(e) Participation in an education or training program requires the appropriate level of approval prior to participation and is subject to the availability of funds within the agency's budget.</w:t>
      </w:r>
    </w:p>
    <w:p w14:paraId="428CF49A" w14:textId="77777777" w:rsidR="000C1205" w:rsidRPr="003808AA" w:rsidRDefault="000C1205" w:rsidP="005C5BBC">
      <w:pPr>
        <w:pStyle w:val="Rulea"/>
        <w:tabs>
          <w:tab w:val="clear" w:pos="360"/>
          <w:tab w:val="clear" w:pos="720"/>
          <w:tab w:val="clear" w:pos="1080"/>
          <w:tab w:val="clear" w:pos="1440"/>
          <w:tab w:val="clear" w:pos="1800"/>
        </w:tabs>
      </w:pPr>
      <w:r w:rsidRPr="003808AA">
        <w:t>(f) The employee education and training program for the board may include:</w:t>
      </w:r>
    </w:p>
    <w:p w14:paraId="349086D9" w14:textId="310202EF" w:rsidR="000C1205" w:rsidRPr="003808AA" w:rsidRDefault="000C1205" w:rsidP="005C5BBC">
      <w:pPr>
        <w:pStyle w:val="Rule1"/>
        <w:tabs>
          <w:tab w:val="clear" w:pos="360"/>
          <w:tab w:val="clear" w:pos="720"/>
          <w:tab w:val="clear" w:pos="1080"/>
          <w:tab w:val="clear" w:pos="1440"/>
          <w:tab w:val="clear" w:pos="1800"/>
        </w:tabs>
      </w:pPr>
      <w:r w:rsidRPr="003808AA">
        <w:t>(1) mandatory agency-sponsored training required for all employees;</w:t>
      </w:r>
    </w:p>
    <w:p w14:paraId="2791F093" w14:textId="3537463E" w:rsidR="000C1205" w:rsidRPr="003808AA" w:rsidRDefault="000C1205" w:rsidP="005C5BBC">
      <w:pPr>
        <w:pStyle w:val="Rule1"/>
        <w:tabs>
          <w:tab w:val="clear" w:pos="360"/>
          <w:tab w:val="clear" w:pos="720"/>
          <w:tab w:val="clear" w:pos="1080"/>
          <w:tab w:val="clear" w:pos="1440"/>
          <w:tab w:val="clear" w:pos="1800"/>
        </w:tabs>
      </w:pPr>
      <w:r w:rsidRPr="003808AA">
        <w:t>(2) education relating to technical or professional certifications and licenses;</w:t>
      </w:r>
    </w:p>
    <w:p w14:paraId="24C704A8" w14:textId="248E93F0" w:rsidR="000C1205" w:rsidRPr="003808AA" w:rsidRDefault="000C1205" w:rsidP="005C5BBC">
      <w:pPr>
        <w:pStyle w:val="Rule1"/>
        <w:tabs>
          <w:tab w:val="clear" w:pos="360"/>
          <w:tab w:val="clear" w:pos="720"/>
          <w:tab w:val="clear" w:pos="1080"/>
          <w:tab w:val="clear" w:pos="1440"/>
          <w:tab w:val="clear" w:pos="1800"/>
        </w:tabs>
      </w:pPr>
      <w:r w:rsidRPr="003808AA">
        <w:t>(3) education and training relating to the promotion of employee development;</w:t>
      </w:r>
    </w:p>
    <w:p w14:paraId="020A5EED" w14:textId="0CCE28BF" w:rsidR="000C1205" w:rsidRPr="003808AA" w:rsidRDefault="000C1205" w:rsidP="005C5BBC">
      <w:pPr>
        <w:pStyle w:val="Rule1"/>
        <w:tabs>
          <w:tab w:val="clear" w:pos="360"/>
          <w:tab w:val="clear" w:pos="720"/>
          <w:tab w:val="clear" w:pos="1080"/>
          <w:tab w:val="clear" w:pos="1440"/>
          <w:tab w:val="clear" w:pos="1800"/>
        </w:tabs>
      </w:pPr>
      <w:r w:rsidRPr="003808AA">
        <w:t>(4) employee-funded external education;</w:t>
      </w:r>
    </w:p>
    <w:p w14:paraId="62E85EEC" w14:textId="5BFDD099" w:rsidR="000C1205" w:rsidRPr="003808AA" w:rsidRDefault="000C1205" w:rsidP="005C5BBC">
      <w:pPr>
        <w:pStyle w:val="Rule1"/>
        <w:tabs>
          <w:tab w:val="clear" w:pos="360"/>
          <w:tab w:val="clear" w:pos="720"/>
          <w:tab w:val="clear" w:pos="1080"/>
          <w:tab w:val="clear" w:pos="1440"/>
          <w:tab w:val="clear" w:pos="1800"/>
        </w:tabs>
      </w:pPr>
      <w:r w:rsidRPr="003808AA">
        <w:t xml:space="preserve">(5) board-funded external education; and </w:t>
      </w:r>
    </w:p>
    <w:p w14:paraId="078E5FC1" w14:textId="333853AD" w:rsidR="000C1205" w:rsidRPr="003808AA" w:rsidRDefault="000C1205" w:rsidP="005C5BBC">
      <w:pPr>
        <w:pStyle w:val="Rule1"/>
        <w:tabs>
          <w:tab w:val="clear" w:pos="360"/>
          <w:tab w:val="clear" w:pos="720"/>
          <w:tab w:val="clear" w:pos="1080"/>
          <w:tab w:val="clear" w:pos="1440"/>
          <w:tab w:val="clear" w:pos="1800"/>
        </w:tabs>
      </w:pPr>
      <w:r w:rsidRPr="003808AA">
        <w:t>(6) other board-sponsored education and training determined by the board to fulfill the purposes of the State Employees Training Act.</w:t>
      </w:r>
    </w:p>
    <w:p w14:paraId="7BFC1553" w14:textId="77777777" w:rsidR="000C1205" w:rsidRPr="003808AA" w:rsidRDefault="000C1205" w:rsidP="005C5BBC">
      <w:pPr>
        <w:pStyle w:val="Rulea"/>
        <w:tabs>
          <w:tab w:val="clear" w:pos="360"/>
          <w:tab w:val="clear" w:pos="720"/>
          <w:tab w:val="clear" w:pos="1080"/>
          <w:tab w:val="clear" w:pos="1440"/>
          <w:tab w:val="clear" w:pos="1800"/>
        </w:tabs>
      </w:pPr>
      <w:r w:rsidRPr="003808AA">
        <w:t>(g) The board's Human Resources Director is designated as the administrator of the board's education and training program.</w:t>
      </w:r>
    </w:p>
    <w:p w14:paraId="10CB036C" w14:textId="77777777" w:rsidR="000C1205" w:rsidRPr="003808AA" w:rsidRDefault="000C1205" w:rsidP="005C5BBC">
      <w:pPr>
        <w:pStyle w:val="Rulea"/>
        <w:tabs>
          <w:tab w:val="clear" w:pos="360"/>
          <w:tab w:val="clear" w:pos="720"/>
          <w:tab w:val="clear" w:pos="1080"/>
          <w:tab w:val="clear" w:pos="1440"/>
          <w:tab w:val="clear" w:pos="1800"/>
        </w:tabs>
      </w:pPr>
      <w:r w:rsidRPr="003808AA">
        <w:t>(h) Approval to participate in any portion of the board's education and training program shall not in any way affect an employee's at-will status or constitute a guarantee or indication of continued employment, nor shall it constitute a guarantee or indication of future employment in a current or prospective position.</w:t>
      </w:r>
    </w:p>
    <w:p w14:paraId="574EF9DC" w14:textId="77777777" w:rsidR="000C1205" w:rsidRPr="003808AA" w:rsidRDefault="000C1205" w:rsidP="005C5BBC">
      <w:pPr>
        <w:pStyle w:val="Rulea"/>
        <w:tabs>
          <w:tab w:val="clear" w:pos="360"/>
          <w:tab w:val="clear" w:pos="720"/>
          <w:tab w:val="clear" w:pos="1080"/>
          <w:tab w:val="clear" w:pos="1440"/>
          <w:tab w:val="clear" w:pos="1800"/>
        </w:tabs>
      </w:pPr>
      <w:r w:rsidRPr="003808AA">
        <w:t>(i) Permission to participate in any education and training program may be withdrawn if the board determines, in its sole discretion, that participation would negatively impact the employee's job duties or performance.</w:t>
      </w:r>
    </w:p>
    <w:p w14:paraId="0BD44C89" w14:textId="77777777" w:rsidR="000C1205" w:rsidRPr="003808AA" w:rsidRDefault="000C1205" w:rsidP="005C5BBC">
      <w:pPr>
        <w:pStyle w:val="Rulea"/>
        <w:tabs>
          <w:tab w:val="clear" w:pos="360"/>
          <w:tab w:val="clear" w:pos="720"/>
          <w:tab w:val="clear" w:pos="1080"/>
          <w:tab w:val="clear" w:pos="1440"/>
          <w:tab w:val="clear" w:pos="1800"/>
        </w:tabs>
      </w:pPr>
      <w:r w:rsidRPr="003808AA">
        <w:t xml:space="preserve">(j) If an employee seeks reimbursement for a training or education program offered by an institution of higher education or private or independent institution of higher education as defined by Texas Education Code §61.003, Education Code, the board may only pay the tuition expenses for a program course successfully completed by the employee at an accredited institution of higher education. Before an employee may be reimbursed for training under this subsection, the Board's Executive Director must authorize the reimbursement. </w:t>
      </w:r>
    </w:p>
    <w:p w14:paraId="4BC19794" w14:textId="77777777" w:rsidR="00755176" w:rsidRPr="003808AA" w:rsidRDefault="00755176" w:rsidP="005C5BBC">
      <w:pPr>
        <w:jc w:val="both"/>
        <w:rPr>
          <w:rFonts w:ascii="Garamond" w:eastAsia="Times New Roman" w:hAnsi="Garamond" w:cs="Times New Roman"/>
          <w:b/>
          <w:bCs/>
          <w:sz w:val="24"/>
          <w:szCs w:val="24"/>
        </w:rPr>
      </w:pPr>
    </w:p>
    <w:p w14:paraId="1D68EC90" w14:textId="6026CE34" w:rsidR="000C1205" w:rsidRPr="003808AA" w:rsidRDefault="000C1205" w:rsidP="003808AA">
      <w:pPr>
        <w:pStyle w:val="SourceNote"/>
      </w:pPr>
      <w:r w:rsidRPr="003808AA">
        <w:rPr>
          <w:b/>
        </w:rPr>
        <w:t xml:space="preserve">Source Note: </w:t>
      </w:r>
      <w:r w:rsidRPr="003808AA">
        <w:t>The provisions of this §577.20 adopted to be effective January 18, 2011, 36 TexReg 143; amended to be effective June 14, 2016, 41 TexReg 4259</w:t>
      </w:r>
    </w:p>
    <w:p w14:paraId="0886ED84" w14:textId="77777777" w:rsidR="00E77675" w:rsidRPr="003808AA" w:rsidRDefault="00E77675" w:rsidP="005C5BBC">
      <w:pPr>
        <w:jc w:val="both"/>
        <w:rPr>
          <w:rFonts w:ascii="Garamond" w:hAnsi="Garamond"/>
        </w:rPr>
      </w:pPr>
    </w:p>
    <w:p w14:paraId="3B529E8B" w14:textId="77777777" w:rsidR="00E77675" w:rsidRPr="003808AA" w:rsidRDefault="00E77675" w:rsidP="005C5BBC">
      <w:pPr>
        <w:jc w:val="both"/>
        <w:rPr>
          <w:rFonts w:ascii="Garamond" w:hAnsi="Garamond"/>
        </w:rPr>
      </w:pPr>
    </w:p>
    <w:sectPr w:rsidR="00E77675" w:rsidRPr="003808AA" w:rsidSect="004E5E3E">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809E5" w14:textId="77777777" w:rsidR="00D66E43" w:rsidRDefault="00D66E43" w:rsidP="00536C23">
      <w:r>
        <w:separator/>
      </w:r>
    </w:p>
  </w:endnote>
  <w:endnote w:type="continuationSeparator" w:id="0">
    <w:p w14:paraId="32A864F1" w14:textId="77777777" w:rsidR="00D66E43" w:rsidRDefault="00D66E43" w:rsidP="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7A1" w14:textId="2627CA77" w:rsidR="004E5E3E" w:rsidRPr="004E5E3E" w:rsidRDefault="004E5E3E"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C558AB">
      <w:rPr>
        <w:rFonts w:ascii="Garamond" w:hAnsi="Garamond"/>
        <w:noProof/>
      </w:rPr>
      <w:t>ii</w:t>
    </w:r>
    <w:r w:rsidRPr="004E5E3E">
      <w:rPr>
        <w:rFonts w:ascii="Garamond" w:hAnsi="Garamond"/>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82CC9" w14:textId="431D6DBE" w:rsidR="004E5E3E" w:rsidRPr="004E5E3E" w:rsidRDefault="004E5E3E"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C558AB">
      <w:rPr>
        <w:rFonts w:ascii="Garamond" w:hAnsi="Garamond"/>
        <w:noProof/>
      </w:rPr>
      <w:t>10</w:t>
    </w:r>
    <w:r w:rsidRPr="004E5E3E">
      <w:rPr>
        <w:rFonts w:ascii="Garamond" w:hAnsi="Garamond"/>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3F1FF" w14:textId="77777777" w:rsidR="00D66E43" w:rsidRDefault="00D66E43" w:rsidP="00536C23">
      <w:r>
        <w:separator/>
      </w:r>
    </w:p>
  </w:footnote>
  <w:footnote w:type="continuationSeparator" w:id="0">
    <w:p w14:paraId="01863072" w14:textId="77777777" w:rsidR="00D66E43" w:rsidRDefault="00D66E43" w:rsidP="00536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5613D"/>
    <w:multiLevelType w:val="hybridMultilevel"/>
    <w:tmpl w:val="A6A0B252"/>
    <w:lvl w:ilvl="0" w:tplc="96687C2E">
      <w:start w:val="1"/>
      <w:numFmt w:val="lowerLetter"/>
      <w:lvlText w:val="(%1)"/>
      <w:lvlJc w:val="left"/>
      <w:pPr>
        <w:ind w:left="720" w:hanging="360"/>
      </w:pPr>
      <w:rPr>
        <w:rFonts w:hint="default"/>
      </w:rPr>
    </w:lvl>
    <w:lvl w:ilvl="1" w:tplc="E2B4BB68">
      <w:start w:val="1"/>
      <w:numFmt w:val="decimal"/>
      <w:lvlText w:val="(%2)"/>
      <w:lvlJc w:val="left"/>
      <w:pPr>
        <w:ind w:left="1440" w:hanging="360"/>
      </w:pPr>
      <w:rPr>
        <w:rFonts w:hint="default"/>
      </w:rPr>
    </w:lvl>
    <w:lvl w:ilvl="2" w:tplc="05968CD0">
      <w:start w:val="1"/>
      <w:numFmt w:val="upperLetter"/>
      <w:lvlText w:val="(%3)"/>
      <w:lvlJc w:val="right"/>
      <w:pPr>
        <w:ind w:left="2160" w:hanging="180"/>
      </w:pPr>
      <w:rPr>
        <w:rFonts w:hint="default"/>
      </w:rPr>
    </w:lvl>
    <w:lvl w:ilvl="3" w:tplc="6DEA26D2">
      <w:start w:val="1"/>
      <w:numFmt w:val="lowerRoman"/>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08"/>
    <w:rsid w:val="000C1205"/>
    <w:rsid w:val="000D71EE"/>
    <w:rsid w:val="000F6CCA"/>
    <w:rsid w:val="0011550A"/>
    <w:rsid w:val="00154382"/>
    <w:rsid w:val="0018087B"/>
    <w:rsid w:val="001B0BB5"/>
    <w:rsid w:val="001E53FF"/>
    <w:rsid w:val="001F3A27"/>
    <w:rsid w:val="00247998"/>
    <w:rsid w:val="002654D2"/>
    <w:rsid w:val="002A3C20"/>
    <w:rsid w:val="002C5416"/>
    <w:rsid w:val="003077FC"/>
    <w:rsid w:val="003345F5"/>
    <w:rsid w:val="003808AA"/>
    <w:rsid w:val="003A364A"/>
    <w:rsid w:val="003B7908"/>
    <w:rsid w:val="003F18B3"/>
    <w:rsid w:val="004225B8"/>
    <w:rsid w:val="00451150"/>
    <w:rsid w:val="00457550"/>
    <w:rsid w:val="00477943"/>
    <w:rsid w:val="004B1637"/>
    <w:rsid w:val="004E5E3E"/>
    <w:rsid w:val="00536C23"/>
    <w:rsid w:val="005810AE"/>
    <w:rsid w:val="005B54D5"/>
    <w:rsid w:val="005C5BBC"/>
    <w:rsid w:val="005E7733"/>
    <w:rsid w:val="005F2EA0"/>
    <w:rsid w:val="006015FB"/>
    <w:rsid w:val="00604E92"/>
    <w:rsid w:val="00670BF6"/>
    <w:rsid w:val="00673682"/>
    <w:rsid w:val="00755176"/>
    <w:rsid w:val="007B5038"/>
    <w:rsid w:val="007D1154"/>
    <w:rsid w:val="007D76B0"/>
    <w:rsid w:val="007F29BA"/>
    <w:rsid w:val="00892EBF"/>
    <w:rsid w:val="008A28F1"/>
    <w:rsid w:val="008A298D"/>
    <w:rsid w:val="008D0831"/>
    <w:rsid w:val="00917752"/>
    <w:rsid w:val="0093295E"/>
    <w:rsid w:val="0093751F"/>
    <w:rsid w:val="00977597"/>
    <w:rsid w:val="00986175"/>
    <w:rsid w:val="00A04644"/>
    <w:rsid w:val="00A638E2"/>
    <w:rsid w:val="00A86513"/>
    <w:rsid w:val="00AB5149"/>
    <w:rsid w:val="00AD12DE"/>
    <w:rsid w:val="00AD742C"/>
    <w:rsid w:val="00AD7511"/>
    <w:rsid w:val="00B204F5"/>
    <w:rsid w:val="00B400A0"/>
    <w:rsid w:val="00B97C91"/>
    <w:rsid w:val="00C268A0"/>
    <w:rsid w:val="00C558AB"/>
    <w:rsid w:val="00C64E33"/>
    <w:rsid w:val="00C6757C"/>
    <w:rsid w:val="00CB43ED"/>
    <w:rsid w:val="00D10C44"/>
    <w:rsid w:val="00D4753D"/>
    <w:rsid w:val="00D66E43"/>
    <w:rsid w:val="00DB4A57"/>
    <w:rsid w:val="00E77675"/>
    <w:rsid w:val="00EB7619"/>
    <w:rsid w:val="00ED21B0"/>
    <w:rsid w:val="00F0766E"/>
    <w:rsid w:val="00F079DD"/>
    <w:rsid w:val="00FA6362"/>
    <w:rsid w:val="00FB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0BF55"/>
  <w15:chartTrackingRefBased/>
  <w15:docId w15:val="{E2E57D05-2CDC-4A7E-BA79-81F5A67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6C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C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qFormat/>
    <w:rsid w:val="00C64E33"/>
    <w:pPr>
      <w:keepNext/>
      <w:jc w:val="center"/>
      <w:outlineLvl w:val="4"/>
    </w:pPr>
    <w:rPr>
      <w:rFonts w:ascii="Times New Roman" w:eastAsia="Times New Roman" w:hAnsi="Times New Roman" w:cs="Times New Roman"/>
      <w: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6C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6C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7908"/>
    <w:rPr>
      <w:color w:val="08046B"/>
      <w:u w:val="single"/>
    </w:rPr>
  </w:style>
  <w:style w:type="paragraph" w:styleId="NormalWeb">
    <w:name w:val="Normal (Web)"/>
    <w:basedOn w:val="Normal"/>
    <w:uiPriority w:val="99"/>
    <w:semiHidden/>
    <w:unhideWhenUsed/>
    <w:rsid w:val="003B790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Rule1">
    <w:name w:val="Rule (1)"/>
    <w:basedOn w:val="Normal"/>
    <w:autoRedefine/>
    <w:qFormat/>
    <w:rsid w:val="000F6CCA"/>
    <w:pPr>
      <w:tabs>
        <w:tab w:val="left" w:pos="360"/>
        <w:tab w:val="left" w:pos="720"/>
        <w:tab w:val="left" w:pos="1080"/>
        <w:tab w:val="left" w:pos="1440"/>
        <w:tab w:val="left" w:pos="1800"/>
      </w:tabs>
      <w:spacing w:after="120"/>
      <w:ind w:left="720"/>
      <w:jc w:val="both"/>
    </w:pPr>
    <w:rPr>
      <w:rFonts w:ascii="Garamond" w:eastAsia="Times New Roman" w:hAnsi="Garamond" w:cs="Times New Roman"/>
      <w:sz w:val="24"/>
      <w:szCs w:val="24"/>
    </w:rPr>
  </w:style>
  <w:style w:type="paragraph" w:customStyle="1" w:styleId="SectionHeader">
    <w:name w:val="Section Header"/>
    <w:basedOn w:val="Normal"/>
    <w:autoRedefine/>
    <w:qFormat/>
    <w:rsid w:val="007F29BA"/>
    <w:pPr>
      <w:keepNext/>
      <w:keepLines/>
      <w:tabs>
        <w:tab w:val="left" w:pos="1800"/>
      </w:tabs>
      <w:spacing w:after="120"/>
      <w:jc w:val="both"/>
    </w:pPr>
    <w:rPr>
      <w:rFonts w:ascii="Garamond" w:eastAsia="Times New Roman" w:hAnsi="Garamond" w:cs="Times New Roman"/>
      <w:b/>
      <w:sz w:val="24"/>
      <w:szCs w:val="24"/>
    </w:rPr>
  </w:style>
  <w:style w:type="paragraph" w:customStyle="1" w:styleId="Rulea">
    <w:name w:val="Rule (a)"/>
    <w:basedOn w:val="Normal"/>
    <w:autoRedefine/>
    <w:qFormat/>
    <w:rsid w:val="00B97C91"/>
    <w:pPr>
      <w:tabs>
        <w:tab w:val="left" w:pos="360"/>
        <w:tab w:val="left" w:pos="720"/>
        <w:tab w:val="left" w:pos="1080"/>
        <w:tab w:val="left" w:pos="1440"/>
        <w:tab w:val="left" w:pos="1800"/>
      </w:tabs>
      <w:spacing w:after="120"/>
      <w:ind w:left="360"/>
      <w:jc w:val="both"/>
    </w:pPr>
    <w:rPr>
      <w:rFonts w:ascii="Garamond" w:eastAsia="Times New Roman" w:hAnsi="Garamond" w:cs="Times New Roman"/>
      <w:sz w:val="24"/>
      <w:szCs w:val="24"/>
    </w:rPr>
  </w:style>
  <w:style w:type="paragraph" w:customStyle="1" w:styleId="RuleA0">
    <w:name w:val="Rule (A)"/>
    <w:basedOn w:val="Normal"/>
    <w:autoRedefine/>
    <w:qFormat/>
    <w:rsid w:val="000F6CCA"/>
    <w:pPr>
      <w:spacing w:after="120"/>
      <w:ind w:left="1080"/>
      <w:jc w:val="both"/>
    </w:pPr>
    <w:rPr>
      <w:rFonts w:ascii="Garamond" w:eastAsia="Times New Roman" w:hAnsi="Garamond" w:cs="Times New Roman"/>
      <w:sz w:val="24"/>
      <w:szCs w:val="24"/>
    </w:rPr>
  </w:style>
  <w:style w:type="paragraph" w:customStyle="1" w:styleId="Rulei">
    <w:name w:val="Rule (i)"/>
    <w:basedOn w:val="Normal"/>
    <w:autoRedefine/>
    <w:qFormat/>
    <w:rsid w:val="000F6CCA"/>
    <w:pPr>
      <w:spacing w:after="120"/>
      <w:ind w:left="1440"/>
      <w:jc w:val="both"/>
    </w:pPr>
    <w:rPr>
      <w:rFonts w:ascii="Garamond" w:eastAsia="Times New Roman" w:hAnsi="Garamond" w:cs="Times New Roman"/>
      <w:sz w:val="24"/>
      <w:szCs w:val="24"/>
    </w:rPr>
  </w:style>
  <w:style w:type="paragraph" w:customStyle="1" w:styleId="SourceNote">
    <w:name w:val="Source Note"/>
    <w:basedOn w:val="Normal"/>
    <w:autoRedefine/>
    <w:qFormat/>
    <w:rsid w:val="000F6CCA"/>
    <w:pPr>
      <w:spacing w:after="120"/>
      <w:jc w:val="both"/>
    </w:pPr>
    <w:rPr>
      <w:rFonts w:ascii="Garamond" w:eastAsia="Times New Roman" w:hAnsi="Garamond" w:cs="Times New Roman"/>
      <w:bCs/>
      <w:i/>
      <w:sz w:val="20"/>
      <w:szCs w:val="20"/>
    </w:rPr>
  </w:style>
  <w:style w:type="paragraph" w:customStyle="1" w:styleId="RuleI0">
    <w:name w:val="Rule (I)"/>
    <w:basedOn w:val="Normal"/>
    <w:autoRedefine/>
    <w:qFormat/>
    <w:rsid w:val="000F6CCA"/>
    <w:pPr>
      <w:spacing w:after="120"/>
      <w:ind w:left="1800"/>
      <w:jc w:val="both"/>
    </w:pPr>
    <w:rPr>
      <w:rFonts w:ascii="Garamond" w:eastAsia="Times New Roman" w:hAnsi="Garamond" w:cs="Times New Roman"/>
      <w:sz w:val="24"/>
      <w:szCs w:val="24"/>
    </w:rPr>
  </w:style>
  <w:style w:type="paragraph" w:customStyle="1" w:styleId="ChapterHeading">
    <w:name w:val="Chapter Heading"/>
    <w:basedOn w:val="Normal"/>
    <w:autoRedefine/>
    <w:qFormat/>
    <w:rsid w:val="000F6CCA"/>
    <w:pPr>
      <w:jc w:val="center"/>
    </w:pPr>
    <w:rPr>
      <w:rFonts w:ascii="Garamond" w:eastAsia="Times New Roman" w:hAnsi="Garamond" w:cs="Times New Roman"/>
      <w:b/>
      <w:sz w:val="36"/>
      <w:szCs w:val="24"/>
    </w:rPr>
  </w:style>
  <w:style w:type="paragraph" w:customStyle="1" w:styleId="SubchapterHeading">
    <w:name w:val="Subchapter Heading"/>
    <w:basedOn w:val="Normal"/>
    <w:autoRedefine/>
    <w:qFormat/>
    <w:rsid w:val="000F6CCA"/>
    <w:pPr>
      <w:spacing w:after="120"/>
      <w:jc w:val="center"/>
    </w:pPr>
    <w:rPr>
      <w:rFonts w:ascii="Garamond" w:eastAsia="Times New Roman" w:hAnsi="Garamond" w:cs="Times New Roman"/>
      <w:b/>
      <w:sz w:val="28"/>
      <w:szCs w:val="28"/>
    </w:rPr>
  </w:style>
  <w:style w:type="paragraph" w:customStyle="1" w:styleId="Ruleparagraph">
    <w:name w:val="Rule paragraph"/>
    <w:basedOn w:val="Normal"/>
    <w:autoRedefine/>
    <w:qFormat/>
    <w:rsid w:val="000F6CCA"/>
    <w:pPr>
      <w:spacing w:after="120"/>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536C23"/>
    <w:pPr>
      <w:tabs>
        <w:tab w:val="center" w:pos="4680"/>
        <w:tab w:val="right" w:pos="9360"/>
      </w:tabs>
    </w:pPr>
  </w:style>
  <w:style w:type="character" w:customStyle="1" w:styleId="HeaderChar">
    <w:name w:val="Header Char"/>
    <w:basedOn w:val="DefaultParagraphFont"/>
    <w:link w:val="Header"/>
    <w:uiPriority w:val="99"/>
    <w:rsid w:val="00536C23"/>
  </w:style>
  <w:style w:type="paragraph" w:styleId="Footer">
    <w:name w:val="footer"/>
    <w:basedOn w:val="Normal"/>
    <w:link w:val="FooterChar"/>
    <w:uiPriority w:val="99"/>
    <w:unhideWhenUsed/>
    <w:rsid w:val="00536C23"/>
    <w:pPr>
      <w:tabs>
        <w:tab w:val="center" w:pos="4680"/>
        <w:tab w:val="right" w:pos="9360"/>
      </w:tabs>
    </w:pPr>
  </w:style>
  <w:style w:type="character" w:customStyle="1" w:styleId="FooterChar">
    <w:name w:val="Footer Char"/>
    <w:basedOn w:val="DefaultParagraphFont"/>
    <w:link w:val="Footer"/>
    <w:uiPriority w:val="99"/>
    <w:rsid w:val="00536C23"/>
  </w:style>
  <w:style w:type="paragraph" w:styleId="TOC1">
    <w:name w:val="toc 1"/>
    <w:basedOn w:val="Normal"/>
    <w:next w:val="Normal"/>
    <w:autoRedefine/>
    <w:uiPriority w:val="39"/>
    <w:unhideWhenUsed/>
    <w:rsid w:val="00536C23"/>
    <w:pPr>
      <w:spacing w:after="100"/>
    </w:pPr>
  </w:style>
  <w:style w:type="paragraph" w:styleId="TOC2">
    <w:name w:val="toc 2"/>
    <w:basedOn w:val="Normal"/>
    <w:next w:val="Normal"/>
    <w:autoRedefine/>
    <w:uiPriority w:val="39"/>
    <w:unhideWhenUsed/>
    <w:rsid w:val="004E5E3E"/>
    <w:pPr>
      <w:keepNext/>
      <w:tabs>
        <w:tab w:val="right" w:leader="dot" w:pos="10080"/>
      </w:tabs>
      <w:spacing w:after="100"/>
      <w:ind w:left="187"/>
    </w:pPr>
  </w:style>
  <w:style w:type="paragraph" w:styleId="TOC3">
    <w:name w:val="toc 3"/>
    <w:basedOn w:val="Normal"/>
    <w:next w:val="Normal"/>
    <w:autoRedefine/>
    <w:uiPriority w:val="39"/>
    <w:unhideWhenUsed/>
    <w:rsid w:val="004E5E3E"/>
    <w:pPr>
      <w:tabs>
        <w:tab w:val="left" w:pos="1781"/>
        <w:tab w:val="right" w:leader="dot" w:pos="10080"/>
      </w:tabs>
      <w:spacing w:after="100"/>
      <w:ind w:left="360"/>
    </w:pPr>
  </w:style>
  <w:style w:type="paragraph" w:styleId="TOC4">
    <w:name w:val="toc 4"/>
    <w:basedOn w:val="Normal"/>
    <w:next w:val="Normal"/>
    <w:autoRedefine/>
    <w:uiPriority w:val="39"/>
    <w:unhideWhenUsed/>
    <w:rsid w:val="004E5E3E"/>
    <w:pPr>
      <w:spacing w:after="100" w:line="259" w:lineRule="auto"/>
      <w:ind w:left="660"/>
    </w:pPr>
    <w:rPr>
      <w:rFonts w:eastAsiaTheme="minorEastAsia"/>
    </w:rPr>
  </w:style>
  <w:style w:type="paragraph" w:styleId="TOC5">
    <w:name w:val="toc 5"/>
    <w:basedOn w:val="Normal"/>
    <w:next w:val="Normal"/>
    <w:autoRedefine/>
    <w:uiPriority w:val="39"/>
    <w:unhideWhenUsed/>
    <w:rsid w:val="004E5E3E"/>
    <w:pPr>
      <w:spacing w:after="100" w:line="259" w:lineRule="auto"/>
      <w:ind w:left="880"/>
    </w:pPr>
    <w:rPr>
      <w:rFonts w:eastAsiaTheme="minorEastAsia"/>
    </w:rPr>
  </w:style>
  <w:style w:type="paragraph" w:styleId="TOC6">
    <w:name w:val="toc 6"/>
    <w:basedOn w:val="Normal"/>
    <w:next w:val="Normal"/>
    <w:autoRedefine/>
    <w:uiPriority w:val="39"/>
    <w:unhideWhenUsed/>
    <w:rsid w:val="004E5E3E"/>
    <w:pPr>
      <w:spacing w:after="100" w:line="259" w:lineRule="auto"/>
      <w:ind w:left="1100"/>
    </w:pPr>
    <w:rPr>
      <w:rFonts w:eastAsiaTheme="minorEastAsia"/>
    </w:rPr>
  </w:style>
  <w:style w:type="paragraph" w:styleId="TOC7">
    <w:name w:val="toc 7"/>
    <w:basedOn w:val="Normal"/>
    <w:next w:val="Normal"/>
    <w:autoRedefine/>
    <w:uiPriority w:val="39"/>
    <w:unhideWhenUsed/>
    <w:rsid w:val="004E5E3E"/>
    <w:pPr>
      <w:spacing w:after="100" w:line="259" w:lineRule="auto"/>
      <w:ind w:left="1320"/>
    </w:pPr>
    <w:rPr>
      <w:rFonts w:eastAsiaTheme="minorEastAsia"/>
    </w:rPr>
  </w:style>
  <w:style w:type="paragraph" w:styleId="TOC8">
    <w:name w:val="toc 8"/>
    <w:basedOn w:val="Normal"/>
    <w:next w:val="Normal"/>
    <w:autoRedefine/>
    <w:uiPriority w:val="39"/>
    <w:unhideWhenUsed/>
    <w:rsid w:val="004E5E3E"/>
    <w:pPr>
      <w:spacing w:after="100" w:line="259" w:lineRule="auto"/>
      <w:ind w:left="1540"/>
    </w:pPr>
    <w:rPr>
      <w:rFonts w:eastAsiaTheme="minorEastAsia"/>
    </w:rPr>
  </w:style>
  <w:style w:type="paragraph" w:styleId="TOC9">
    <w:name w:val="toc 9"/>
    <w:basedOn w:val="Normal"/>
    <w:next w:val="Normal"/>
    <w:autoRedefine/>
    <w:uiPriority w:val="39"/>
    <w:unhideWhenUsed/>
    <w:rsid w:val="004E5E3E"/>
    <w:pPr>
      <w:spacing w:after="100" w:line="259" w:lineRule="auto"/>
      <w:ind w:left="1760"/>
    </w:pPr>
    <w:rPr>
      <w:rFonts w:eastAsiaTheme="minorEastAsia"/>
    </w:rPr>
  </w:style>
  <w:style w:type="character" w:customStyle="1" w:styleId="Heading5Char">
    <w:name w:val="Heading 5 Char"/>
    <w:basedOn w:val="DefaultParagraphFont"/>
    <w:link w:val="Heading5"/>
    <w:uiPriority w:val="9"/>
    <w:rsid w:val="00C64E33"/>
    <w:rPr>
      <w:rFonts w:ascii="Times New Roman" w:eastAsia="Times New Roman" w:hAnsi="Times New Roman" w:cs="Times New Roman"/>
      <w:caps/>
      <w:sz w:val="36"/>
      <w:szCs w:val="24"/>
    </w:rPr>
  </w:style>
  <w:style w:type="paragraph" w:styleId="BodyText2">
    <w:name w:val="Body Text 2"/>
    <w:basedOn w:val="Normal"/>
    <w:link w:val="BodyText2Char"/>
    <w:semiHidden/>
    <w:rsid w:val="00C64E33"/>
    <w:pPr>
      <w:jc w:val="center"/>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C64E33"/>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AB5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49"/>
    <w:rPr>
      <w:rFonts w:ascii="Segoe UI" w:hAnsi="Segoe UI" w:cs="Segoe UI"/>
      <w:sz w:val="18"/>
      <w:szCs w:val="18"/>
    </w:rPr>
  </w:style>
  <w:style w:type="paragraph" w:styleId="ListParagraph">
    <w:name w:val="List Paragraph"/>
    <w:basedOn w:val="Normal"/>
    <w:uiPriority w:val="34"/>
    <w:qFormat/>
    <w:rsid w:val="00B204F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585">
      <w:bodyDiv w:val="1"/>
      <w:marLeft w:val="0"/>
      <w:marRight w:val="0"/>
      <w:marTop w:val="0"/>
      <w:marBottom w:val="0"/>
      <w:divBdr>
        <w:top w:val="none" w:sz="0" w:space="0" w:color="auto"/>
        <w:left w:val="none" w:sz="0" w:space="0" w:color="auto"/>
        <w:bottom w:val="none" w:sz="0" w:space="0" w:color="auto"/>
        <w:right w:val="none" w:sz="0" w:space="0" w:color="auto"/>
      </w:divBdr>
    </w:div>
    <w:div w:id="90662397">
      <w:bodyDiv w:val="1"/>
      <w:marLeft w:val="0"/>
      <w:marRight w:val="0"/>
      <w:marTop w:val="0"/>
      <w:marBottom w:val="0"/>
      <w:divBdr>
        <w:top w:val="none" w:sz="0" w:space="0" w:color="auto"/>
        <w:left w:val="none" w:sz="0" w:space="0" w:color="auto"/>
        <w:bottom w:val="none" w:sz="0" w:space="0" w:color="auto"/>
        <w:right w:val="none" w:sz="0" w:space="0" w:color="auto"/>
      </w:divBdr>
    </w:div>
    <w:div w:id="108623418">
      <w:bodyDiv w:val="1"/>
      <w:marLeft w:val="0"/>
      <w:marRight w:val="0"/>
      <w:marTop w:val="0"/>
      <w:marBottom w:val="0"/>
      <w:divBdr>
        <w:top w:val="none" w:sz="0" w:space="0" w:color="auto"/>
        <w:left w:val="none" w:sz="0" w:space="0" w:color="auto"/>
        <w:bottom w:val="none" w:sz="0" w:space="0" w:color="auto"/>
        <w:right w:val="none" w:sz="0" w:space="0" w:color="auto"/>
      </w:divBdr>
    </w:div>
    <w:div w:id="121195048">
      <w:bodyDiv w:val="1"/>
      <w:marLeft w:val="0"/>
      <w:marRight w:val="0"/>
      <w:marTop w:val="0"/>
      <w:marBottom w:val="0"/>
      <w:divBdr>
        <w:top w:val="none" w:sz="0" w:space="0" w:color="auto"/>
        <w:left w:val="none" w:sz="0" w:space="0" w:color="auto"/>
        <w:bottom w:val="none" w:sz="0" w:space="0" w:color="auto"/>
        <w:right w:val="none" w:sz="0" w:space="0" w:color="auto"/>
      </w:divBdr>
    </w:div>
    <w:div w:id="126633148">
      <w:bodyDiv w:val="1"/>
      <w:marLeft w:val="0"/>
      <w:marRight w:val="0"/>
      <w:marTop w:val="0"/>
      <w:marBottom w:val="0"/>
      <w:divBdr>
        <w:top w:val="none" w:sz="0" w:space="0" w:color="auto"/>
        <w:left w:val="none" w:sz="0" w:space="0" w:color="auto"/>
        <w:bottom w:val="none" w:sz="0" w:space="0" w:color="auto"/>
        <w:right w:val="none" w:sz="0" w:space="0" w:color="auto"/>
      </w:divBdr>
    </w:div>
    <w:div w:id="142817598">
      <w:bodyDiv w:val="1"/>
      <w:marLeft w:val="0"/>
      <w:marRight w:val="0"/>
      <w:marTop w:val="0"/>
      <w:marBottom w:val="0"/>
      <w:divBdr>
        <w:top w:val="none" w:sz="0" w:space="0" w:color="auto"/>
        <w:left w:val="none" w:sz="0" w:space="0" w:color="auto"/>
        <w:bottom w:val="none" w:sz="0" w:space="0" w:color="auto"/>
        <w:right w:val="none" w:sz="0" w:space="0" w:color="auto"/>
      </w:divBdr>
    </w:div>
    <w:div w:id="145172151">
      <w:bodyDiv w:val="1"/>
      <w:marLeft w:val="0"/>
      <w:marRight w:val="0"/>
      <w:marTop w:val="0"/>
      <w:marBottom w:val="0"/>
      <w:divBdr>
        <w:top w:val="none" w:sz="0" w:space="0" w:color="auto"/>
        <w:left w:val="none" w:sz="0" w:space="0" w:color="auto"/>
        <w:bottom w:val="none" w:sz="0" w:space="0" w:color="auto"/>
        <w:right w:val="none" w:sz="0" w:space="0" w:color="auto"/>
      </w:divBdr>
    </w:div>
    <w:div w:id="157116578">
      <w:bodyDiv w:val="1"/>
      <w:marLeft w:val="0"/>
      <w:marRight w:val="0"/>
      <w:marTop w:val="0"/>
      <w:marBottom w:val="0"/>
      <w:divBdr>
        <w:top w:val="none" w:sz="0" w:space="0" w:color="auto"/>
        <w:left w:val="none" w:sz="0" w:space="0" w:color="auto"/>
        <w:bottom w:val="none" w:sz="0" w:space="0" w:color="auto"/>
        <w:right w:val="none" w:sz="0" w:space="0" w:color="auto"/>
      </w:divBdr>
    </w:div>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206070073">
      <w:bodyDiv w:val="1"/>
      <w:marLeft w:val="0"/>
      <w:marRight w:val="0"/>
      <w:marTop w:val="0"/>
      <w:marBottom w:val="0"/>
      <w:divBdr>
        <w:top w:val="none" w:sz="0" w:space="0" w:color="auto"/>
        <w:left w:val="none" w:sz="0" w:space="0" w:color="auto"/>
        <w:bottom w:val="none" w:sz="0" w:space="0" w:color="auto"/>
        <w:right w:val="none" w:sz="0" w:space="0" w:color="auto"/>
      </w:divBdr>
    </w:div>
    <w:div w:id="207106904">
      <w:bodyDiv w:val="1"/>
      <w:marLeft w:val="0"/>
      <w:marRight w:val="0"/>
      <w:marTop w:val="0"/>
      <w:marBottom w:val="0"/>
      <w:divBdr>
        <w:top w:val="none" w:sz="0" w:space="0" w:color="auto"/>
        <w:left w:val="none" w:sz="0" w:space="0" w:color="auto"/>
        <w:bottom w:val="none" w:sz="0" w:space="0" w:color="auto"/>
        <w:right w:val="none" w:sz="0" w:space="0" w:color="auto"/>
      </w:divBdr>
    </w:div>
    <w:div w:id="223374404">
      <w:bodyDiv w:val="1"/>
      <w:marLeft w:val="0"/>
      <w:marRight w:val="0"/>
      <w:marTop w:val="0"/>
      <w:marBottom w:val="0"/>
      <w:divBdr>
        <w:top w:val="none" w:sz="0" w:space="0" w:color="auto"/>
        <w:left w:val="none" w:sz="0" w:space="0" w:color="auto"/>
        <w:bottom w:val="none" w:sz="0" w:space="0" w:color="auto"/>
        <w:right w:val="none" w:sz="0" w:space="0" w:color="auto"/>
      </w:divBdr>
    </w:div>
    <w:div w:id="231278820">
      <w:bodyDiv w:val="1"/>
      <w:marLeft w:val="0"/>
      <w:marRight w:val="0"/>
      <w:marTop w:val="0"/>
      <w:marBottom w:val="0"/>
      <w:divBdr>
        <w:top w:val="none" w:sz="0" w:space="0" w:color="auto"/>
        <w:left w:val="none" w:sz="0" w:space="0" w:color="auto"/>
        <w:bottom w:val="none" w:sz="0" w:space="0" w:color="auto"/>
        <w:right w:val="none" w:sz="0" w:space="0" w:color="auto"/>
      </w:divBdr>
    </w:div>
    <w:div w:id="236866275">
      <w:bodyDiv w:val="1"/>
      <w:marLeft w:val="0"/>
      <w:marRight w:val="0"/>
      <w:marTop w:val="0"/>
      <w:marBottom w:val="0"/>
      <w:divBdr>
        <w:top w:val="none" w:sz="0" w:space="0" w:color="auto"/>
        <w:left w:val="none" w:sz="0" w:space="0" w:color="auto"/>
        <w:bottom w:val="none" w:sz="0" w:space="0" w:color="auto"/>
        <w:right w:val="none" w:sz="0" w:space="0" w:color="auto"/>
      </w:divBdr>
    </w:div>
    <w:div w:id="248539509">
      <w:bodyDiv w:val="1"/>
      <w:marLeft w:val="0"/>
      <w:marRight w:val="0"/>
      <w:marTop w:val="0"/>
      <w:marBottom w:val="0"/>
      <w:divBdr>
        <w:top w:val="none" w:sz="0" w:space="0" w:color="auto"/>
        <w:left w:val="none" w:sz="0" w:space="0" w:color="auto"/>
        <w:bottom w:val="none" w:sz="0" w:space="0" w:color="auto"/>
        <w:right w:val="none" w:sz="0" w:space="0" w:color="auto"/>
      </w:divBdr>
    </w:div>
    <w:div w:id="256181909">
      <w:bodyDiv w:val="1"/>
      <w:marLeft w:val="0"/>
      <w:marRight w:val="0"/>
      <w:marTop w:val="0"/>
      <w:marBottom w:val="0"/>
      <w:divBdr>
        <w:top w:val="none" w:sz="0" w:space="0" w:color="auto"/>
        <w:left w:val="none" w:sz="0" w:space="0" w:color="auto"/>
        <w:bottom w:val="none" w:sz="0" w:space="0" w:color="auto"/>
        <w:right w:val="none" w:sz="0" w:space="0" w:color="auto"/>
      </w:divBdr>
    </w:div>
    <w:div w:id="296028575">
      <w:bodyDiv w:val="1"/>
      <w:marLeft w:val="0"/>
      <w:marRight w:val="0"/>
      <w:marTop w:val="0"/>
      <w:marBottom w:val="0"/>
      <w:divBdr>
        <w:top w:val="none" w:sz="0" w:space="0" w:color="auto"/>
        <w:left w:val="none" w:sz="0" w:space="0" w:color="auto"/>
        <w:bottom w:val="none" w:sz="0" w:space="0" w:color="auto"/>
        <w:right w:val="none" w:sz="0" w:space="0" w:color="auto"/>
      </w:divBdr>
    </w:div>
    <w:div w:id="303854103">
      <w:bodyDiv w:val="1"/>
      <w:marLeft w:val="0"/>
      <w:marRight w:val="0"/>
      <w:marTop w:val="0"/>
      <w:marBottom w:val="0"/>
      <w:divBdr>
        <w:top w:val="none" w:sz="0" w:space="0" w:color="auto"/>
        <w:left w:val="none" w:sz="0" w:space="0" w:color="auto"/>
        <w:bottom w:val="none" w:sz="0" w:space="0" w:color="auto"/>
        <w:right w:val="none" w:sz="0" w:space="0" w:color="auto"/>
      </w:divBdr>
    </w:div>
    <w:div w:id="314842712">
      <w:bodyDiv w:val="1"/>
      <w:marLeft w:val="0"/>
      <w:marRight w:val="0"/>
      <w:marTop w:val="0"/>
      <w:marBottom w:val="0"/>
      <w:divBdr>
        <w:top w:val="none" w:sz="0" w:space="0" w:color="auto"/>
        <w:left w:val="none" w:sz="0" w:space="0" w:color="auto"/>
        <w:bottom w:val="none" w:sz="0" w:space="0" w:color="auto"/>
        <w:right w:val="none" w:sz="0" w:space="0" w:color="auto"/>
      </w:divBdr>
    </w:div>
    <w:div w:id="341275897">
      <w:bodyDiv w:val="1"/>
      <w:marLeft w:val="0"/>
      <w:marRight w:val="0"/>
      <w:marTop w:val="0"/>
      <w:marBottom w:val="0"/>
      <w:divBdr>
        <w:top w:val="none" w:sz="0" w:space="0" w:color="auto"/>
        <w:left w:val="none" w:sz="0" w:space="0" w:color="auto"/>
        <w:bottom w:val="none" w:sz="0" w:space="0" w:color="auto"/>
        <w:right w:val="none" w:sz="0" w:space="0" w:color="auto"/>
      </w:divBdr>
    </w:div>
    <w:div w:id="353651473">
      <w:bodyDiv w:val="1"/>
      <w:marLeft w:val="0"/>
      <w:marRight w:val="0"/>
      <w:marTop w:val="0"/>
      <w:marBottom w:val="0"/>
      <w:divBdr>
        <w:top w:val="none" w:sz="0" w:space="0" w:color="auto"/>
        <w:left w:val="none" w:sz="0" w:space="0" w:color="auto"/>
        <w:bottom w:val="none" w:sz="0" w:space="0" w:color="auto"/>
        <w:right w:val="none" w:sz="0" w:space="0" w:color="auto"/>
      </w:divBdr>
    </w:div>
    <w:div w:id="405611636">
      <w:bodyDiv w:val="1"/>
      <w:marLeft w:val="0"/>
      <w:marRight w:val="0"/>
      <w:marTop w:val="0"/>
      <w:marBottom w:val="0"/>
      <w:divBdr>
        <w:top w:val="none" w:sz="0" w:space="0" w:color="auto"/>
        <w:left w:val="none" w:sz="0" w:space="0" w:color="auto"/>
        <w:bottom w:val="none" w:sz="0" w:space="0" w:color="auto"/>
        <w:right w:val="none" w:sz="0" w:space="0" w:color="auto"/>
      </w:divBdr>
    </w:div>
    <w:div w:id="432365861">
      <w:bodyDiv w:val="1"/>
      <w:marLeft w:val="0"/>
      <w:marRight w:val="0"/>
      <w:marTop w:val="0"/>
      <w:marBottom w:val="0"/>
      <w:divBdr>
        <w:top w:val="none" w:sz="0" w:space="0" w:color="auto"/>
        <w:left w:val="none" w:sz="0" w:space="0" w:color="auto"/>
        <w:bottom w:val="none" w:sz="0" w:space="0" w:color="auto"/>
        <w:right w:val="none" w:sz="0" w:space="0" w:color="auto"/>
      </w:divBdr>
    </w:div>
    <w:div w:id="440953448">
      <w:bodyDiv w:val="1"/>
      <w:marLeft w:val="0"/>
      <w:marRight w:val="0"/>
      <w:marTop w:val="0"/>
      <w:marBottom w:val="0"/>
      <w:divBdr>
        <w:top w:val="none" w:sz="0" w:space="0" w:color="auto"/>
        <w:left w:val="none" w:sz="0" w:space="0" w:color="auto"/>
        <w:bottom w:val="none" w:sz="0" w:space="0" w:color="auto"/>
        <w:right w:val="none" w:sz="0" w:space="0" w:color="auto"/>
      </w:divBdr>
    </w:div>
    <w:div w:id="441657651">
      <w:bodyDiv w:val="1"/>
      <w:marLeft w:val="0"/>
      <w:marRight w:val="0"/>
      <w:marTop w:val="0"/>
      <w:marBottom w:val="0"/>
      <w:divBdr>
        <w:top w:val="none" w:sz="0" w:space="0" w:color="auto"/>
        <w:left w:val="none" w:sz="0" w:space="0" w:color="auto"/>
        <w:bottom w:val="none" w:sz="0" w:space="0" w:color="auto"/>
        <w:right w:val="none" w:sz="0" w:space="0" w:color="auto"/>
      </w:divBdr>
    </w:div>
    <w:div w:id="443500629">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50780122">
      <w:bodyDiv w:val="1"/>
      <w:marLeft w:val="0"/>
      <w:marRight w:val="0"/>
      <w:marTop w:val="0"/>
      <w:marBottom w:val="0"/>
      <w:divBdr>
        <w:top w:val="none" w:sz="0" w:space="0" w:color="auto"/>
        <w:left w:val="none" w:sz="0" w:space="0" w:color="auto"/>
        <w:bottom w:val="none" w:sz="0" w:space="0" w:color="auto"/>
        <w:right w:val="none" w:sz="0" w:space="0" w:color="auto"/>
      </w:divBdr>
    </w:div>
    <w:div w:id="460349020">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733067">
      <w:bodyDiv w:val="1"/>
      <w:marLeft w:val="0"/>
      <w:marRight w:val="0"/>
      <w:marTop w:val="0"/>
      <w:marBottom w:val="0"/>
      <w:divBdr>
        <w:top w:val="none" w:sz="0" w:space="0" w:color="auto"/>
        <w:left w:val="none" w:sz="0" w:space="0" w:color="auto"/>
        <w:bottom w:val="none" w:sz="0" w:space="0" w:color="auto"/>
        <w:right w:val="none" w:sz="0" w:space="0" w:color="auto"/>
      </w:divBdr>
    </w:div>
    <w:div w:id="462962970">
      <w:bodyDiv w:val="1"/>
      <w:marLeft w:val="0"/>
      <w:marRight w:val="0"/>
      <w:marTop w:val="0"/>
      <w:marBottom w:val="0"/>
      <w:divBdr>
        <w:top w:val="none" w:sz="0" w:space="0" w:color="auto"/>
        <w:left w:val="none" w:sz="0" w:space="0" w:color="auto"/>
        <w:bottom w:val="none" w:sz="0" w:space="0" w:color="auto"/>
        <w:right w:val="none" w:sz="0" w:space="0" w:color="auto"/>
      </w:divBdr>
    </w:div>
    <w:div w:id="464853333">
      <w:bodyDiv w:val="1"/>
      <w:marLeft w:val="0"/>
      <w:marRight w:val="0"/>
      <w:marTop w:val="0"/>
      <w:marBottom w:val="0"/>
      <w:divBdr>
        <w:top w:val="none" w:sz="0" w:space="0" w:color="auto"/>
        <w:left w:val="none" w:sz="0" w:space="0" w:color="auto"/>
        <w:bottom w:val="none" w:sz="0" w:space="0" w:color="auto"/>
        <w:right w:val="none" w:sz="0" w:space="0" w:color="auto"/>
      </w:divBdr>
    </w:div>
    <w:div w:id="474837705">
      <w:bodyDiv w:val="1"/>
      <w:marLeft w:val="0"/>
      <w:marRight w:val="0"/>
      <w:marTop w:val="0"/>
      <w:marBottom w:val="0"/>
      <w:divBdr>
        <w:top w:val="none" w:sz="0" w:space="0" w:color="auto"/>
        <w:left w:val="none" w:sz="0" w:space="0" w:color="auto"/>
        <w:bottom w:val="none" w:sz="0" w:space="0" w:color="auto"/>
        <w:right w:val="none" w:sz="0" w:space="0" w:color="auto"/>
      </w:divBdr>
    </w:div>
    <w:div w:id="495926770">
      <w:bodyDiv w:val="1"/>
      <w:marLeft w:val="0"/>
      <w:marRight w:val="0"/>
      <w:marTop w:val="0"/>
      <w:marBottom w:val="0"/>
      <w:divBdr>
        <w:top w:val="none" w:sz="0" w:space="0" w:color="auto"/>
        <w:left w:val="none" w:sz="0" w:space="0" w:color="auto"/>
        <w:bottom w:val="none" w:sz="0" w:space="0" w:color="auto"/>
        <w:right w:val="none" w:sz="0" w:space="0" w:color="auto"/>
      </w:divBdr>
    </w:div>
    <w:div w:id="515929253">
      <w:bodyDiv w:val="1"/>
      <w:marLeft w:val="0"/>
      <w:marRight w:val="0"/>
      <w:marTop w:val="0"/>
      <w:marBottom w:val="0"/>
      <w:divBdr>
        <w:top w:val="none" w:sz="0" w:space="0" w:color="auto"/>
        <w:left w:val="none" w:sz="0" w:space="0" w:color="auto"/>
        <w:bottom w:val="none" w:sz="0" w:space="0" w:color="auto"/>
        <w:right w:val="none" w:sz="0" w:space="0" w:color="auto"/>
      </w:divBdr>
    </w:div>
    <w:div w:id="527110636">
      <w:bodyDiv w:val="1"/>
      <w:marLeft w:val="0"/>
      <w:marRight w:val="0"/>
      <w:marTop w:val="0"/>
      <w:marBottom w:val="0"/>
      <w:divBdr>
        <w:top w:val="none" w:sz="0" w:space="0" w:color="auto"/>
        <w:left w:val="none" w:sz="0" w:space="0" w:color="auto"/>
        <w:bottom w:val="none" w:sz="0" w:space="0" w:color="auto"/>
        <w:right w:val="none" w:sz="0" w:space="0" w:color="auto"/>
      </w:divBdr>
    </w:div>
    <w:div w:id="532381169">
      <w:bodyDiv w:val="1"/>
      <w:marLeft w:val="0"/>
      <w:marRight w:val="0"/>
      <w:marTop w:val="0"/>
      <w:marBottom w:val="0"/>
      <w:divBdr>
        <w:top w:val="none" w:sz="0" w:space="0" w:color="auto"/>
        <w:left w:val="none" w:sz="0" w:space="0" w:color="auto"/>
        <w:bottom w:val="none" w:sz="0" w:space="0" w:color="auto"/>
        <w:right w:val="none" w:sz="0" w:space="0" w:color="auto"/>
      </w:divBdr>
    </w:div>
    <w:div w:id="537161619">
      <w:bodyDiv w:val="1"/>
      <w:marLeft w:val="0"/>
      <w:marRight w:val="0"/>
      <w:marTop w:val="0"/>
      <w:marBottom w:val="0"/>
      <w:divBdr>
        <w:top w:val="none" w:sz="0" w:space="0" w:color="auto"/>
        <w:left w:val="none" w:sz="0" w:space="0" w:color="auto"/>
        <w:bottom w:val="none" w:sz="0" w:space="0" w:color="auto"/>
        <w:right w:val="none" w:sz="0" w:space="0" w:color="auto"/>
      </w:divBdr>
    </w:div>
    <w:div w:id="537471371">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73276099">
      <w:bodyDiv w:val="1"/>
      <w:marLeft w:val="0"/>
      <w:marRight w:val="0"/>
      <w:marTop w:val="0"/>
      <w:marBottom w:val="0"/>
      <w:divBdr>
        <w:top w:val="none" w:sz="0" w:space="0" w:color="auto"/>
        <w:left w:val="none" w:sz="0" w:space="0" w:color="auto"/>
        <w:bottom w:val="none" w:sz="0" w:space="0" w:color="auto"/>
        <w:right w:val="none" w:sz="0" w:space="0" w:color="auto"/>
      </w:divBdr>
    </w:div>
    <w:div w:id="578561927">
      <w:bodyDiv w:val="1"/>
      <w:marLeft w:val="0"/>
      <w:marRight w:val="0"/>
      <w:marTop w:val="0"/>
      <w:marBottom w:val="0"/>
      <w:divBdr>
        <w:top w:val="none" w:sz="0" w:space="0" w:color="auto"/>
        <w:left w:val="none" w:sz="0" w:space="0" w:color="auto"/>
        <w:bottom w:val="none" w:sz="0" w:space="0" w:color="auto"/>
        <w:right w:val="none" w:sz="0" w:space="0" w:color="auto"/>
      </w:divBdr>
    </w:div>
    <w:div w:id="580604549">
      <w:bodyDiv w:val="1"/>
      <w:marLeft w:val="0"/>
      <w:marRight w:val="0"/>
      <w:marTop w:val="0"/>
      <w:marBottom w:val="0"/>
      <w:divBdr>
        <w:top w:val="none" w:sz="0" w:space="0" w:color="auto"/>
        <w:left w:val="none" w:sz="0" w:space="0" w:color="auto"/>
        <w:bottom w:val="none" w:sz="0" w:space="0" w:color="auto"/>
        <w:right w:val="none" w:sz="0" w:space="0" w:color="auto"/>
      </w:divBdr>
    </w:div>
    <w:div w:id="582877859">
      <w:bodyDiv w:val="1"/>
      <w:marLeft w:val="0"/>
      <w:marRight w:val="0"/>
      <w:marTop w:val="0"/>
      <w:marBottom w:val="0"/>
      <w:divBdr>
        <w:top w:val="none" w:sz="0" w:space="0" w:color="auto"/>
        <w:left w:val="none" w:sz="0" w:space="0" w:color="auto"/>
        <w:bottom w:val="none" w:sz="0" w:space="0" w:color="auto"/>
        <w:right w:val="none" w:sz="0" w:space="0" w:color="auto"/>
      </w:divBdr>
    </w:div>
    <w:div w:id="637954058">
      <w:bodyDiv w:val="1"/>
      <w:marLeft w:val="0"/>
      <w:marRight w:val="0"/>
      <w:marTop w:val="0"/>
      <w:marBottom w:val="0"/>
      <w:divBdr>
        <w:top w:val="none" w:sz="0" w:space="0" w:color="auto"/>
        <w:left w:val="none" w:sz="0" w:space="0" w:color="auto"/>
        <w:bottom w:val="none" w:sz="0" w:space="0" w:color="auto"/>
        <w:right w:val="none" w:sz="0" w:space="0" w:color="auto"/>
      </w:divBdr>
    </w:div>
    <w:div w:id="643386571">
      <w:bodyDiv w:val="1"/>
      <w:marLeft w:val="0"/>
      <w:marRight w:val="0"/>
      <w:marTop w:val="0"/>
      <w:marBottom w:val="0"/>
      <w:divBdr>
        <w:top w:val="none" w:sz="0" w:space="0" w:color="auto"/>
        <w:left w:val="none" w:sz="0" w:space="0" w:color="auto"/>
        <w:bottom w:val="none" w:sz="0" w:space="0" w:color="auto"/>
        <w:right w:val="none" w:sz="0" w:space="0" w:color="auto"/>
      </w:divBdr>
    </w:div>
    <w:div w:id="648167629">
      <w:bodyDiv w:val="1"/>
      <w:marLeft w:val="0"/>
      <w:marRight w:val="0"/>
      <w:marTop w:val="0"/>
      <w:marBottom w:val="0"/>
      <w:divBdr>
        <w:top w:val="none" w:sz="0" w:space="0" w:color="auto"/>
        <w:left w:val="none" w:sz="0" w:space="0" w:color="auto"/>
        <w:bottom w:val="none" w:sz="0" w:space="0" w:color="auto"/>
        <w:right w:val="none" w:sz="0" w:space="0" w:color="auto"/>
      </w:divBdr>
    </w:div>
    <w:div w:id="6598182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
    <w:div w:id="669482299">
      <w:bodyDiv w:val="1"/>
      <w:marLeft w:val="0"/>
      <w:marRight w:val="0"/>
      <w:marTop w:val="0"/>
      <w:marBottom w:val="0"/>
      <w:divBdr>
        <w:top w:val="none" w:sz="0" w:space="0" w:color="auto"/>
        <w:left w:val="none" w:sz="0" w:space="0" w:color="auto"/>
        <w:bottom w:val="none" w:sz="0" w:space="0" w:color="auto"/>
        <w:right w:val="none" w:sz="0" w:space="0" w:color="auto"/>
      </w:divBdr>
    </w:div>
    <w:div w:id="683674082">
      <w:bodyDiv w:val="1"/>
      <w:marLeft w:val="0"/>
      <w:marRight w:val="0"/>
      <w:marTop w:val="0"/>
      <w:marBottom w:val="0"/>
      <w:divBdr>
        <w:top w:val="none" w:sz="0" w:space="0" w:color="auto"/>
        <w:left w:val="none" w:sz="0" w:space="0" w:color="auto"/>
        <w:bottom w:val="none" w:sz="0" w:space="0" w:color="auto"/>
        <w:right w:val="none" w:sz="0" w:space="0" w:color="auto"/>
      </w:divBdr>
    </w:div>
    <w:div w:id="706681858">
      <w:bodyDiv w:val="1"/>
      <w:marLeft w:val="0"/>
      <w:marRight w:val="0"/>
      <w:marTop w:val="0"/>
      <w:marBottom w:val="0"/>
      <w:divBdr>
        <w:top w:val="none" w:sz="0" w:space="0" w:color="auto"/>
        <w:left w:val="none" w:sz="0" w:space="0" w:color="auto"/>
        <w:bottom w:val="none" w:sz="0" w:space="0" w:color="auto"/>
        <w:right w:val="none" w:sz="0" w:space="0" w:color="auto"/>
      </w:divBdr>
    </w:div>
    <w:div w:id="710417254">
      <w:bodyDiv w:val="1"/>
      <w:marLeft w:val="0"/>
      <w:marRight w:val="0"/>
      <w:marTop w:val="0"/>
      <w:marBottom w:val="0"/>
      <w:divBdr>
        <w:top w:val="none" w:sz="0" w:space="0" w:color="auto"/>
        <w:left w:val="none" w:sz="0" w:space="0" w:color="auto"/>
        <w:bottom w:val="none" w:sz="0" w:space="0" w:color="auto"/>
        <w:right w:val="none" w:sz="0" w:space="0" w:color="auto"/>
      </w:divBdr>
    </w:div>
    <w:div w:id="750349147">
      <w:bodyDiv w:val="1"/>
      <w:marLeft w:val="0"/>
      <w:marRight w:val="0"/>
      <w:marTop w:val="0"/>
      <w:marBottom w:val="0"/>
      <w:divBdr>
        <w:top w:val="none" w:sz="0" w:space="0" w:color="auto"/>
        <w:left w:val="none" w:sz="0" w:space="0" w:color="auto"/>
        <w:bottom w:val="none" w:sz="0" w:space="0" w:color="auto"/>
        <w:right w:val="none" w:sz="0" w:space="0" w:color="auto"/>
      </w:divBdr>
    </w:div>
    <w:div w:id="769005782">
      <w:bodyDiv w:val="1"/>
      <w:marLeft w:val="0"/>
      <w:marRight w:val="0"/>
      <w:marTop w:val="0"/>
      <w:marBottom w:val="0"/>
      <w:divBdr>
        <w:top w:val="none" w:sz="0" w:space="0" w:color="auto"/>
        <w:left w:val="none" w:sz="0" w:space="0" w:color="auto"/>
        <w:bottom w:val="none" w:sz="0" w:space="0" w:color="auto"/>
        <w:right w:val="none" w:sz="0" w:space="0" w:color="auto"/>
      </w:divBdr>
    </w:div>
    <w:div w:id="780105691">
      <w:bodyDiv w:val="1"/>
      <w:marLeft w:val="0"/>
      <w:marRight w:val="0"/>
      <w:marTop w:val="0"/>
      <w:marBottom w:val="0"/>
      <w:divBdr>
        <w:top w:val="none" w:sz="0" w:space="0" w:color="auto"/>
        <w:left w:val="none" w:sz="0" w:space="0" w:color="auto"/>
        <w:bottom w:val="none" w:sz="0" w:space="0" w:color="auto"/>
        <w:right w:val="none" w:sz="0" w:space="0" w:color="auto"/>
      </w:divBdr>
    </w:div>
    <w:div w:id="801507791">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18495095">
      <w:bodyDiv w:val="1"/>
      <w:marLeft w:val="0"/>
      <w:marRight w:val="0"/>
      <w:marTop w:val="0"/>
      <w:marBottom w:val="0"/>
      <w:divBdr>
        <w:top w:val="none" w:sz="0" w:space="0" w:color="auto"/>
        <w:left w:val="none" w:sz="0" w:space="0" w:color="auto"/>
        <w:bottom w:val="none" w:sz="0" w:space="0" w:color="auto"/>
        <w:right w:val="none" w:sz="0" w:space="0" w:color="auto"/>
      </w:divBdr>
    </w:div>
    <w:div w:id="850412014">
      <w:bodyDiv w:val="1"/>
      <w:marLeft w:val="0"/>
      <w:marRight w:val="0"/>
      <w:marTop w:val="0"/>
      <w:marBottom w:val="0"/>
      <w:divBdr>
        <w:top w:val="none" w:sz="0" w:space="0" w:color="auto"/>
        <w:left w:val="none" w:sz="0" w:space="0" w:color="auto"/>
        <w:bottom w:val="none" w:sz="0" w:space="0" w:color="auto"/>
        <w:right w:val="none" w:sz="0" w:space="0" w:color="auto"/>
      </w:divBdr>
    </w:div>
    <w:div w:id="875702408">
      <w:bodyDiv w:val="1"/>
      <w:marLeft w:val="0"/>
      <w:marRight w:val="0"/>
      <w:marTop w:val="0"/>
      <w:marBottom w:val="0"/>
      <w:divBdr>
        <w:top w:val="none" w:sz="0" w:space="0" w:color="auto"/>
        <w:left w:val="none" w:sz="0" w:space="0" w:color="auto"/>
        <w:bottom w:val="none" w:sz="0" w:space="0" w:color="auto"/>
        <w:right w:val="none" w:sz="0" w:space="0" w:color="auto"/>
      </w:divBdr>
    </w:div>
    <w:div w:id="876160219">
      <w:bodyDiv w:val="1"/>
      <w:marLeft w:val="0"/>
      <w:marRight w:val="0"/>
      <w:marTop w:val="0"/>
      <w:marBottom w:val="0"/>
      <w:divBdr>
        <w:top w:val="none" w:sz="0" w:space="0" w:color="auto"/>
        <w:left w:val="none" w:sz="0" w:space="0" w:color="auto"/>
        <w:bottom w:val="none" w:sz="0" w:space="0" w:color="auto"/>
        <w:right w:val="none" w:sz="0" w:space="0" w:color="auto"/>
      </w:divBdr>
    </w:div>
    <w:div w:id="889462413">
      <w:bodyDiv w:val="1"/>
      <w:marLeft w:val="0"/>
      <w:marRight w:val="0"/>
      <w:marTop w:val="0"/>
      <w:marBottom w:val="0"/>
      <w:divBdr>
        <w:top w:val="none" w:sz="0" w:space="0" w:color="auto"/>
        <w:left w:val="none" w:sz="0" w:space="0" w:color="auto"/>
        <w:bottom w:val="none" w:sz="0" w:space="0" w:color="auto"/>
        <w:right w:val="none" w:sz="0" w:space="0" w:color="auto"/>
      </w:divBdr>
    </w:div>
    <w:div w:id="899749396">
      <w:bodyDiv w:val="1"/>
      <w:marLeft w:val="0"/>
      <w:marRight w:val="0"/>
      <w:marTop w:val="0"/>
      <w:marBottom w:val="0"/>
      <w:divBdr>
        <w:top w:val="none" w:sz="0" w:space="0" w:color="auto"/>
        <w:left w:val="none" w:sz="0" w:space="0" w:color="auto"/>
        <w:bottom w:val="none" w:sz="0" w:space="0" w:color="auto"/>
        <w:right w:val="none" w:sz="0" w:space="0" w:color="auto"/>
      </w:divBdr>
    </w:div>
    <w:div w:id="939263572">
      <w:bodyDiv w:val="1"/>
      <w:marLeft w:val="0"/>
      <w:marRight w:val="0"/>
      <w:marTop w:val="0"/>
      <w:marBottom w:val="0"/>
      <w:divBdr>
        <w:top w:val="none" w:sz="0" w:space="0" w:color="auto"/>
        <w:left w:val="none" w:sz="0" w:space="0" w:color="auto"/>
        <w:bottom w:val="none" w:sz="0" w:space="0" w:color="auto"/>
        <w:right w:val="none" w:sz="0" w:space="0" w:color="auto"/>
      </w:divBdr>
    </w:div>
    <w:div w:id="971403300">
      <w:bodyDiv w:val="1"/>
      <w:marLeft w:val="0"/>
      <w:marRight w:val="0"/>
      <w:marTop w:val="0"/>
      <w:marBottom w:val="0"/>
      <w:divBdr>
        <w:top w:val="none" w:sz="0" w:space="0" w:color="auto"/>
        <w:left w:val="none" w:sz="0" w:space="0" w:color="auto"/>
        <w:bottom w:val="none" w:sz="0" w:space="0" w:color="auto"/>
        <w:right w:val="none" w:sz="0" w:space="0" w:color="auto"/>
      </w:divBdr>
    </w:div>
    <w:div w:id="971447544">
      <w:bodyDiv w:val="1"/>
      <w:marLeft w:val="0"/>
      <w:marRight w:val="0"/>
      <w:marTop w:val="0"/>
      <w:marBottom w:val="0"/>
      <w:divBdr>
        <w:top w:val="none" w:sz="0" w:space="0" w:color="auto"/>
        <w:left w:val="none" w:sz="0" w:space="0" w:color="auto"/>
        <w:bottom w:val="none" w:sz="0" w:space="0" w:color="auto"/>
        <w:right w:val="none" w:sz="0" w:space="0" w:color="auto"/>
      </w:divBdr>
    </w:div>
    <w:div w:id="999113755">
      <w:bodyDiv w:val="1"/>
      <w:marLeft w:val="0"/>
      <w:marRight w:val="0"/>
      <w:marTop w:val="0"/>
      <w:marBottom w:val="0"/>
      <w:divBdr>
        <w:top w:val="none" w:sz="0" w:space="0" w:color="auto"/>
        <w:left w:val="none" w:sz="0" w:space="0" w:color="auto"/>
        <w:bottom w:val="none" w:sz="0" w:space="0" w:color="auto"/>
        <w:right w:val="none" w:sz="0" w:space="0" w:color="auto"/>
      </w:divBdr>
    </w:div>
    <w:div w:id="1024406659">
      <w:bodyDiv w:val="1"/>
      <w:marLeft w:val="0"/>
      <w:marRight w:val="0"/>
      <w:marTop w:val="0"/>
      <w:marBottom w:val="0"/>
      <w:divBdr>
        <w:top w:val="none" w:sz="0" w:space="0" w:color="auto"/>
        <w:left w:val="none" w:sz="0" w:space="0" w:color="auto"/>
        <w:bottom w:val="none" w:sz="0" w:space="0" w:color="auto"/>
        <w:right w:val="none" w:sz="0" w:space="0" w:color="auto"/>
      </w:divBdr>
    </w:div>
    <w:div w:id="1028799688">
      <w:bodyDiv w:val="1"/>
      <w:marLeft w:val="0"/>
      <w:marRight w:val="0"/>
      <w:marTop w:val="0"/>
      <w:marBottom w:val="0"/>
      <w:divBdr>
        <w:top w:val="none" w:sz="0" w:space="0" w:color="auto"/>
        <w:left w:val="none" w:sz="0" w:space="0" w:color="auto"/>
        <w:bottom w:val="none" w:sz="0" w:space="0" w:color="auto"/>
        <w:right w:val="none" w:sz="0" w:space="0" w:color="auto"/>
      </w:divBdr>
    </w:div>
    <w:div w:id="1054163461">
      <w:bodyDiv w:val="1"/>
      <w:marLeft w:val="0"/>
      <w:marRight w:val="0"/>
      <w:marTop w:val="0"/>
      <w:marBottom w:val="0"/>
      <w:divBdr>
        <w:top w:val="none" w:sz="0" w:space="0" w:color="auto"/>
        <w:left w:val="none" w:sz="0" w:space="0" w:color="auto"/>
        <w:bottom w:val="none" w:sz="0" w:space="0" w:color="auto"/>
        <w:right w:val="none" w:sz="0" w:space="0" w:color="auto"/>
      </w:divBdr>
    </w:div>
    <w:div w:id="1069185027">
      <w:bodyDiv w:val="1"/>
      <w:marLeft w:val="0"/>
      <w:marRight w:val="0"/>
      <w:marTop w:val="0"/>
      <w:marBottom w:val="0"/>
      <w:divBdr>
        <w:top w:val="none" w:sz="0" w:space="0" w:color="auto"/>
        <w:left w:val="none" w:sz="0" w:space="0" w:color="auto"/>
        <w:bottom w:val="none" w:sz="0" w:space="0" w:color="auto"/>
        <w:right w:val="none" w:sz="0" w:space="0" w:color="auto"/>
      </w:divBdr>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089303769">
      <w:bodyDiv w:val="1"/>
      <w:marLeft w:val="0"/>
      <w:marRight w:val="0"/>
      <w:marTop w:val="0"/>
      <w:marBottom w:val="0"/>
      <w:divBdr>
        <w:top w:val="none" w:sz="0" w:space="0" w:color="auto"/>
        <w:left w:val="none" w:sz="0" w:space="0" w:color="auto"/>
        <w:bottom w:val="none" w:sz="0" w:space="0" w:color="auto"/>
        <w:right w:val="none" w:sz="0" w:space="0" w:color="auto"/>
      </w:divBdr>
    </w:div>
    <w:div w:id="1099057676">
      <w:bodyDiv w:val="1"/>
      <w:marLeft w:val="0"/>
      <w:marRight w:val="0"/>
      <w:marTop w:val="0"/>
      <w:marBottom w:val="0"/>
      <w:divBdr>
        <w:top w:val="none" w:sz="0" w:space="0" w:color="auto"/>
        <w:left w:val="none" w:sz="0" w:space="0" w:color="auto"/>
        <w:bottom w:val="none" w:sz="0" w:space="0" w:color="auto"/>
        <w:right w:val="none" w:sz="0" w:space="0" w:color="auto"/>
      </w:divBdr>
    </w:div>
    <w:div w:id="1152599451">
      <w:bodyDiv w:val="1"/>
      <w:marLeft w:val="0"/>
      <w:marRight w:val="0"/>
      <w:marTop w:val="0"/>
      <w:marBottom w:val="0"/>
      <w:divBdr>
        <w:top w:val="none" w:sz="0" w:space="0" w:color="auto"/>
        <w:left w:val="none" w:sz="0" w:space="0" w:color="auto"/>
        <w:bottom w:val="none" w:sz="0" w:space="0" w:color="auto"/>
        <w:right w:val="none" w:sz="0" w:space="0" w:color="auto"/>
      </w:divBdr>
    </w:div>
    <w:div w:id="1154493215">
      <w:bodyDiv w:val="1"/>
      <w:marLeft w:val="0"/>
      <w:marRight w:val="0"/>
      <w:marTop w:val="0"/>
      <w:marBottom w:val="0"/>
      <w:divBdr>
        <w:top w:val="none" w:sz="0" w:space="0" w:color="auto"/>
        <w:left w:val="none" w:sz="0" w:space="0" w:color="auto"/>
        <w:bottom w:val="none" w:sz="0" w:space="0" w:color="auto"/>
        <w:right w:val="none" w:sz="0" w:space="0" w:color="auto"/>
      </w:divBdr>
    </w:div>
    <w:div w:id="1206597797">
      <w:bodyDiv w:val="1"/>
      <w:marLeft w:val="0"/>
      <w:marRight w:val="0"/>
      <w:marTop w:val="0"/>
      <w:marBottom w:val="0"/>
      <w:divBdr>
        <w:top w:val="none" w:sz="0" w:space="0" w:color="auto"/>
        <w:left w:val="none" w:sz="0" w:space="0" w:color="auto"/>
        <w:bottom w:val="none" w:sz="0" w:space="0" w:color="auto"/>
        <w:right w:val="none" w:sz="0" w:space="0" w:color="auto"/>
      </w:divBdr>
    </w:div>
    <w:div w:id="1233154972">
      <w:bodyDiv w:val="1"/>
      <w:marLeft w:val="0"/>
      <w:marRight w:val="0"/>
      <w:marTop w:val="0"/>
      <w:marBottom w:val="0"/>
      <w:divBdr>
        <w:top w:val="none" w:sz="0" w:space="0" w:color="auto"/>
        <w:left w:val="none" w:sz="0" w:space="0" w:color="auto"/>
        <w:bottom w:val="none" w:sz="0" w:space="0" w:color="auto"/>
        <w:right w:val="none" w:sz="0" w:space="0" w:color="auto"/>
      </w:divBdr>
    </w:div>
    <w:div w:id="1252741270">
      <w:bodyDiv w:val="1"/>
      <w:marLeft w:val="0"/>
      <w:marRight w:val="0"/>
      <w:marTop w:val="0"/>
      <w:marBottom w:val="0"/>
      <w:divBdr>
        <w:top w:val="none" w:sz="0" w:space="0" w:color="auto"/>
        <w:left w:val="none" w:sz="0" w:space="0" w:color="auto"/>
        <w:bottom w:val="none" w:sz="0" w:space="0" w:color="auto"/>
        <w:right w:val="none" w:sz="0" w:space="0" w:color="auto"/>
      </w:divBdr>
    </w:div>
    <w:div w:id="1258831118">
      <w:bodyDiv w:val="1"/>
      <w:marLeft w:val="0"/>
      <w:marRight w:val="0"/>
      <w:marTop w:val="0"/>
      <w:marBottom w:val="0"/>
      <w:divBdr>
        <w:top w:val="none" w:sz="0" w:space="0" w:color="auto"/>
        <w:left w:val="none" w:sz="0" w:space="0" w:color="auto"/>
        <w:bottom w:val="none" w:sz="0" w:space="0" w:color="auto"/>
        <w:right w:val="none" w:sz="0" w:space="0" w:color="auto"/>
      </w:divBdr>
    </w:div>
    <w:div w:id="1280380246">
      <w:bodyDiv w:val="1"/>
      <w:marLeft w:val="0"/>
      <w:marRight w:val="0"/>
      <w:marTop w:val="0"/>
      <w:marBottom w:val="0"/>
      <w:divBdr>
        <w:top w:val="none" w:sz="0" w:space="0" w:color="auto"/>
        <w:left w:val="none" w:sz="0" w:space="0" w:color="auto"/>
        <w:bottom w:val="none" w:sz="0" w:space="0" w:color="auto"/>
        <w:right w:val="none" w:sz="0" w:space="0" w:color="auto"/>
      </w:divBdr>
    </w:div>
    <w:div w:id="1285769475">
      <w:bodyDiv w:val="1"/>
      <w:marLeft w:val="0"/>
      <w:marRight w:val="0"/>
      <w:marTop w:val="0"/>
      <w:marBottom w:val="0"/>
      <w:divBdr>
        <w:top w:val="none" w:sz="0" w:space="0" w:color="auto"/>
        <w:left w:val="none" w:sz="0" w:space="0" w:color="auto"/>
        <w:bottom w:val="none" w:sz="0" w:space="0" w:color="auto"/>
        <w:right w:val="none" w:sz="0" w:space="0" w:color="auto"/>
      </w:divBdr>
    </w:div>
    <w:div w:id="1287663215">
      <w:bodyDiv w:val="1"/>
      <w:marLeft w:val="0"/>
      <w:marRight w:val="0"/>
      <w:marTop w:val="0"/>
      <w:marBottom w:val="0"/>
      <w:divBdr>
        <w:top w:val="none" w:sz="0" w:space="0" w:color="auto"/>
        <w:left w:val="none" w:sz="0" w:space="0" w:color="auto"/>
        <w:bottom w:val="none" w:sz="0" w:space="0" w:color="auto"/>
        <w:right w:val="none" w:sz="0" w:space="0" w:color="auto"/>
      </w:divBdr>
    </w:div>
    <w:div w:id="1294947831">
      <w:bodyDiv w:val="1"/>
      <w:marLeft w:val="0"/>
      <w:marRight w:val="0"/>
      <w:marTop w:val="0"/>
      <w:marBottom w:val="0"/>
      <w:divBdr>
        <w:top w:val="none" w:sz="0" w:space="0" w:color="auto"/>
        <w:left w:val="none" w:sz="0" w:space="0" w:color="auto"/>
        <w:bottom w:val="none" w:sz="0" w:space="0" w:color="auto"/>
        <w:right w:val="none" w:sz="0" w:space="0" w:color="auto"/>
      </w:divBdr>
    </w:div>
    <w:div w:id="1300768094">
      <w:bodyDiv w:val="1"/>
      <w:marLeft w:val="0"/>
      <w:marRight w:val="0"/>
      <w:marTop w:val="0"/>
      <w:marBottom w:val="0"/>
      <w:divBdr>
        <w:top w:val="none" w:sz="0" w:space="0" w:color="auto"/>
        <w:left w:val="none" w:sz="0" w:space="0" w:color="auto"/>
        <w:bottom w:val="none" w:sz="0" w:space="0" w:color="auto"/>
        <w:right w:val="none" w:sz="0" w:space="0" w:color="auto"/>
      </w:divBdr>
    </w:div>
    <w:div w:id="1339622151">
      <w:bodyDiv w:val="1"/>
      <w:marLeft w:val="0"/>
      <w:marRight w:val="0"/>
      <w:marTop w:val="0"/>
      <w:marBottom w:val="0"/>
      <w:divBdr>
        <w:top w:val="none" w:sz="0" w:space="0" w:color="auto"/>
        <w:left w:val="none" w:sz="0" w:space="0" w:color="auto"/>
        <w:bottom w:val="none" w:sz="0" w:space="0" w:color="auto"/>
        <w:right w:val="none" w:sz="0" w:space="0" w:color="auto"/>
      </w:divBdr>
    </w:div>
    <w:div w:id="1361861517">
      <w:bodyDiv w:val="1"/>
      <w:marLeft w:val="0"/>
      <w:marRight w:val="0"/>
      <w:marTop w:val="0"/>
      <w:marBottom w:val="0"/>
      <w:divBdr>
        <w:top w:val="none" w:sz="0" w:space="0" w:color="auto"/>
        <w:left w:val="none" w:sz="0" w:space="0" w:color="auto"/>
        <w:bottom w:val="none" w:sz="0" w:space="0" w:color="auto"/>
        <w:right w:val="none" w:sz="0" w:space="0" w:color="auto"/>
      </w:divBdr>
    </w:div>
    <w:div w:id="1362514072">
      <w:bodyDiv w:val="1"/>
      <w:marLeft w:val="0"/>
      <w:marRight w:val="0"/>
      <w:marTop w:val="0"/>
      <w:marBottom w:val="0"/>
      <w:divBdr>
        <w:top w:val="none" w:sz="0" w:space="0" w:color="auto"/>
        <w:left w:val="none" w:sz="0" w:space="0" w:color="auto"/>
        <w:bottom w:val="none" w:sz="0" w:space="0" w:color="auto"/>
        <w:right w:val="none" w:sz="0" w:space="0" w:color="auto"/>
      </w:divBdr>
    </w:div>
    <w:div w:id="1374965184">
      <w:bodyDiv w:val="1"/>
      <w:marLeft w:val="0"/>
      <w:marRight w:val="0"/>
      <w:marTop w:val="0"/>
      <w:marBottom w:val="0"/>
      <w:divBdr>
        <w:top w:val="none" w:sz="0" w:space="0" w:color="auto"/>
        <w:left w:val="none" w:sz="0" w:space="0" w:color="auto"/>
        <w:bottom w:val="none" w:sz="0" w:space="0" w:color="auto"/>
        <w:right w:val="none" w:sz="0" w:space="0" w:color="auto"/>
      </w:divBdr>
    </w:div>
    <w:div w:id="1385912512">
      <w:bodyDiv w:val="1"/>
      <w:marLeft w:val="0"/>
      <w:marRight w:val="0"/>
      <w:marTop w:val="0"/>
      <w:marBottom w:val="0"/>
      <w:divBdr>
        <w:top w:val="none" w:sz="0" w:space="0" w:color="auto"/>
        <w:left w:val="none" w:sz="0" w:space="0" w:color="auto"/>
        <w:bottom w:val="none" w:sz="0" w:space="0" w:color="auto"/>
        <w:right w:val="none" w:sz="0" w:space="0" w:color="auto"/>
      </w:divBdr>
    </w:div>
    <w:div w:id="1424229632">
      <w:bodyDiv w:val="1"/>
      <w:marLeft w:val="0"/>
      <w:marRight w:val="0"/>
      <w:marTop w:val="0"/>
      <w:marBottom w:val="0"/>
      <w:divBdr>
        <w:top w:val="none" w:sz="0" w:space="0" w:color="auto"/>
        <w:left w:val="none" w:sz="0" w:space="0" w:color="auto"/>
        <w:bottom w:val="none" w:sz="0" w:space="0" w:color="auto"/>
        <w:right w:val="none" w:sz="0" w:space="0" w:color="auto"/>
      </w:divBdr>
    </w:div>
    <w:div w:id="1436632975">
      <w:bodyDiv w:val="1"/>
      <w:marLeft w:val="0"/>
      <w:marRight w:val="0"/>
      <w:marTop w:val="0"/>
      <w:marBottom w:val="0"/>
      <w:divBdr>
        <w:top w:val="none" w:sz="0" w:space="0" w:color="auto"/>
        <w:left w:val="none" w:sz="0" w:space="0" w:color="auto"/>
        <w:bottom w:val="none" w:sz="0" w:space="0" w:color="auto"/>
        <w:right w:val="none" w:sz="0" w:space="0" w:color="auto"/>
      </w:divBdr>
    </w:div>
    <w:div w:id="1445735925">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455103631">
      <w:bodyDiv w:val="1"/>
      <w:marLeft w:val="0"/>
      <w:marRight w:val="0"/>
      <w:marTop w:val="0"/>
      <w:marBottom w:val="0"/>
      <w:divBdr>
        <w:top w:val="none" w:sz="0" w:space="0" w:color="auto"/>
        <w:left w:val="none" w:sz="0" w:space="0" w:color="auto"/>
        <w:bottom w:val="none" w:sz="0" w:space="0" w:color="auto"/>
        <w:right w:val="none" w:sz="0" w:space="0" w:color="auto"/>
      </w:divBdr>
    </w:div>
    <w:div w:id="1456021859">
      <w:bodyDiv w:val="1"/>
      <w:marLeft w:val="0"/>
      <w:marRight w:val="0"/>
      <w:marTop w:val="0"/>
      <w:marBottom w:val="0"/>
      <w:divBdr>
        <w:top w:val="none" w:sz="0" w:space="0" w:color="auto"/>
        <w:left w:val="none" w:sz="0" w:space="0" w:color="auto"/>
        <w:bottom w:val="none" w:sz="0" w:space="0" w:color="auto"/>
        <w:right w:val="none" w:sz="0" w:space="0" w:color="auto"/>
      </w:divBdr>
    </w:div>
    <w:div w:id="1472625794">
      <w:bodyDiv w:val="1"/>
      <w:marLeft w:val="0"/>
      <w:marRight w:val="0"/>
      <w:marTop w:val="0"/>
      <w:marBottom w:val="0"/>
      <w:divBdr>
        <w:top w:val="none" w:sz="0" w:space="0" w:color="auto"/>
        <w:left w:val="none" w:sz="0" w:space="0" w:color="auto"/>
        <w:bottom w:val="none" w:sz="0" w:space="0" w:color="auto"/>
        <w:right w:val="none" w:sz="0" w:space="0" w:color="auto"/>
      </w:divBdr>
    </w:div>
    <w:div w:id="1481654343">
      <w:bodyDiv w:val="1"/>
      <w:marLeft w:val="0"/>
      <w:marRight w:val="0"/>
      <w:marTop w:val="0"/>
      <w:marBottom w:val="0"/>
      <w:divBdr>
        <w:top w:val="none" w:sz="0" w:space="0" w:color="auto"/>
        <w:left w:val="none" w:sz="0" w:space="0" w:color="auto"/>
        <w:bottom w:val="none" w:sz="0" w:space="0" w:color="auto"/>
        <w:right w:val="none" w:sz="0" w:space="0" w:color="auto"/>
      </w:divBdr>
    </w:div>
    <w:div w:id="1496413431">
      <w:bodyDiv w:val="1"/>
      <w:marLeft w:val="0"/>
      <w:marRight w:val="0"/>
      <w:marTop w:val="0"/>
      <w:marBottom w:val="0"/>
      <w:divBdr>
        <w:top w:val="none" w:sz="0" w:space="0" w:color="auto"/>
        <w:left w:val="none" w:sz="0" w:space="0" w:color="auto"/>
        <w:bottom w:val="none" w:sz="0" w:space="0" w:color="auto"/>
        <w:right w:val="none" w:sz="0" w:space="0" w:color="auto"/>
      </w:divBdr>
    </w:div>
    <w:div w:id="1541624739">
      <w:bodyDiv w:val="1"/>
      <w:marLeft w:val="0"/>
      <w:marRight w:val="0"/>
      <w:marTop w:val="0"/>
      <w:marBottom w:val="0"/>
      <w:divBdr>
        <w:top w:val="none" w:sz="0" w:space="0" w:color="auto"/>
        <w:left w:val="none" w:sz="0" w:space="0" w:color="auto"/>
        <w:bottom w:val="none" w:sz="0" w:space="0" w:color="auto"/>
        <w:right w:val="none" w:sz="0" w:space="0" w:color="auto"/>
      </w:divBdr>
    </w:div>
    <w:div w:id="1569613526">
      <w:bodyDiv w:val="1"/>
      <w:marLeft w:val="0"/>
      <w:marRight w:val="0"/>
      <w:marTop w:val="0"/>
      <w:marBottom w:val="0"/>
      <w:divBdr>
        <w:top w:val="none" w:sz="0" w:space="0" w:color="auto"/>
        <w:left w:val="none" w:sz="0" w:space="0" w:color="auto"/>
        <w:bottom w:val="none" w:sz="0" w:space="0" w:color="auto"/>
        <w:right w:val="none" w:sz="0" w:space="0" w:color="auto"/>
      </w:divBdr>
    </w:div>
    <w:div w:id="1572230199">
      <w:bodyDiv w:val="1"/>
      <w:marLeft w:val="0"/>
      <w:marRight w:val="0"/>
      <w:marTop w:val="0"/>
      <w:marBottom w:val="0"/>
      <w:divBdr>
        <w:top w:val="none" w:sz="0" w:space="0" w:color="auto"/>
        <w:left w:val="none" w:sz="0" w:space="0" w:color="auto"/>
        <w:bottom w:val="none" w:sz="0" w:space="0" w:color="auto"/>
        <w:right w:val="none" w:sz="0" w:space="0" w:color="auto"/>
      </w:divBdr>
    </w:div>
    <w:div w:id="1579243497">
      <w:bodyDiv w:val="1"/>
      <w:marLeft w:val="0"/>
      <w:marRight w:val="0"/>
      <w:marTop w:val="0"/>
      <w:marBottom w:val="0"/>
      <w:divBdr>
        <w:top w:val="none" w:sz="0" w:space="0" w:color="auto"/>
        <w:left w:val="none" w:sz="0" w:space="0" w:color="auto"/>
        <w:bottom w:val="none" w:sz="0" w:space="0" w:color="auto"/>
        <w:right w:val="none" w:sz="0" w:space="0" w:color="auto"/>
      </w:divBdr>
    </w:div>
    <w:div w:id="1582254496">
      <w:bodyDiv w:val="1"/>
      <w:marLeft w:val="0"/>
      <w:marRight w:val="0"/>
      <w:marTop w:val="0"/>
      <w:marBottom w:val="0"/>
      <w:divBdr>
        <w:top w:val="none" w:sz="0" w:space="0" w:color="auto"/>
        <w:left w:val="none" w:sz="0" w:space="0" w:color="auto"/>
        <w:bottom w:val="none" w:sz="0" w:space="0" w:color="auto"/>
        <w:right w:val="none" w:sz="0" w:space="0" w:color="auto"/>
      </w:divBdr>
    </w:div>
    <w:div w:id="1596865163">
      <w:bodyDiv w:val="1"/>
      <w:marLeft w:val="0"/>
      <w:marRight w:val="0"/>
      <w:marTop w:val="0"/>
      <w:marBottom w:val="0"/>
      <w:divBdr>
        <w:top w:val="none" w:sz="0" w:space="0" w:color="auto"/>
        <w:left w:val="none" w:sz="0" w:space="0" w:color="auto"/>
        <w:bottom w:val="none" w:sz="0" w:space="0" w:color="auto"/>
        <w:right w:val="none" w:sz="0" w:space="0" w:color="auto"/>
      </w:divBdr>
    </w:div>
    <w:div w:id="1654214629">
      <w:bodyDiv w:val="1"/>
      <w:marLeft w:val="0"/>
      <w:marRight w:val="0"/>
      <w:marTop w:val="0"/>
      <w:marBottom w:val="0"/>
      <w:divBdr>
        <w:top w:val="none" w:sz="0" w:space="0" w:color="auto"/>
        <w:left w:val="none" w:sz="0" w:space="0" w:color="auto"/>
        <w:bottom w:val="none" w:sz="0" w:space="0" w:color="auto"/>
        <w:right w:val="none" w:sz="0" w:space="0" w:color="auto"/>
      </w:divBdr>
    </w:div>
    <w:div w:id="1660840855">
      <w:bodyDiv w:val="1"/>
      <w:marLeft w:val="0"/>
      <w:marRight w:val="0"/>
      <w:marTop w:val="0"/>
      <w:marBottom w:val="0"/>
      <w:divBdr>
        <w:top w:val="none" w:sz="0" w:space="0" w:color="auto"/>
        <w:left w:val="none" w:sz="0" w:space="0" w:color="auto"/>
        <w:bottom w:val="none" w:sz="0" w:space="0" w:color="auto"/>
        <w:right w:val="none" w:sz="0" w:space="0" w:color="auto"/>
      </w:divBdr>
    </w:div>
    <w:div w:id="1668825832">
      <w:bodyDiv w:val="1"/>
      <w:marLeft w:val="0"/>
      <w:marRight w:val="0"/>
      <w:marTop w:val="0"/>
      <w:marBottom w:val="0"/>
      <w:divBdr>
        <w:top w:val="none" w:sz="0" w:space="0" w:color="auto"/>
        <w:left w:val="none" w:sz="0" w:space="0" w:color="auto"/>
        <w:bottom w:val="none" w:sz="0" w:space="0" w:color="auto"/>
        <w:right w:val="none" w:sz="0" w:space="0" w:color="auto"/>
      </w:divBdr>
    </w:div>
    <w:div w:id="1675373074">
      <w:bodyDiv w:val="1"/>
      <w:marLeft w:val="0"/>
      <w:marRight w:val="0"/>
      <w:marTop w:val="0"/>
      <w:marBottom w:val="0"/>
      <w:divBdr>
        <w:top w:val="none" w:sz="0" w:space="0" w:color="auto"/>
        <w:left w:val="none" w:sz="0" w:space="0" w:color="auto"/>
        <w:bottom w:val="none" w:sz="0" w:space="0" w:color="auto"/>
        <w:right w:val="none" w:sz="0" w:space="0" w:color="auto"/>
      </w:divBdr>
    </w:div>
    <w:div w:id="1684093212">
      <w:bodyDiv w:val="1"/>
      <w:marLeft w:val="0"/>
      <w:marRight w:val="0"/>
      <w:marTop w:val="0"/>
      <w:marBottom w:val="0"/>
      <w:divBdr>
        <w:top w:val="none" w:sz="0" w:space="0" w:color="auto"/>
        <w:left w:val="none" w:sz="0" w:space="0" w:color="auto"/>
        <w:bottom w:val="none" w:sz="0" w:space="0" w:color="auto"/>
        <w:right w:val="none" w:sz="0" w:space="0" w:color="auto"/>
      </w:divBdr>
    </w:div>
    <w:div w:id="1690838763">
      <w:bodyDiv w:val="1"/>
      <w:marLeft w:val="0"/>
      <w:marRight w:val="0"/>
      <w:marTop w:val="0"/>
      <w:marBottom w:val="0"/>
      <w:divBdr>
        <w:top w:val="none" w:sz="0" w:space="0" w:color="auto"/>
        <w:left w:val="none" w:sz="0" w:space="0" w:color="auto"/>
        <w:bottom w:val="none" w:sz="0" w:space="0" w:color="auto"/>
        <w:right w:val="none" w:sz="0" w:space="0" w:color="auto"/>
      </w:divBdr>
    </w:div>
    <w:div w:id="1719817817">
      <w:bodyDiv w:val="1"/>
      <w:marLeft w:val="0"/>
      <w:marRight w:val="0"/>
      <w:marTop w:val="0"/>
      <w:marBottom w:val="0"/>
      <w:divBdr>
        <w:top w:val="none" w:sz="0" w:space="0" w:color="auto"/>
        <w:left w:val="none" w:sz="0" w:space="0" w:color="auto"/>
        <w:bottom w:val="none" w:sz="0" w:space="0" w:color="auto"/>
        <w:right w:val="none" w:sz="0" w:space="0" w:color="auto"/>
      </w:divBdr>
    </w:div>
    <w:div w:id="1726250722">
      <w:bodyDiv w:val="1"/>
      <w:marLeft w:val="0"/>
      <w:marRight w:val="0"/>
      <w:marTop w:val="0"/>
      <w:marBottom w:val="0"/>
      <w:divBdr>
        <w:top w:val="none" w:sz="0" w:space="0" w:color="auto"/>
        <w:left w:val="none" w:sz="0" w:space="0" w:color="auto"/>
        <w:bottom w:val="none" w:sz="0" w:space="0" w:color="auto"/>
        <w:right w:val="none" w:sz="0" w:space="0" w:color="auto"/>
      </w:divBdr>
    </w:div>
    <w:div w:id="1728648090">
      <w:bodyDiv w:val="1"/>
      <w:marLeft w:val="0"/>
      <w:marRight w:val="0"/>
      <w:marTop w:val="0"/>
      <w:marBottom w:val="0"/>
      <w:divBdr>
        <w:top w:val="none" w:sz="0" w:space="0" w:color="auto"/>
        <w:left w:val="none" w:sz="0" w:space="0" w:color="auto"/>
        <w:bottom w:val="none" w:sz="0" w:space="0" w:color="auto"/>
        <w:right w:val="none" w:sz="0" w:space="0" w:color="auto"/>
      </w:divBdr>
    </w:div>
    <w:div w:id="1739596231">
      <w:bodyDiv w:val="1"/>
      <w:marLeft w:val="0"/>
      <w:marRight w:val="0"/>
      <w:marTop w:val="0"/>
      <w:marBottom w:val="0"/>
      <w:divBdr>
        <w:top w:val="none" w:sz="0" w:space="0" w:color="auto"/>
        <w:left w:val="none" w:sz="0" w:space="0" w:color="auto"/>
        <w:bottom w:val="none" w:sz="0" w:space="0" w:color="auto"/>
        <w:right w:val="none" w:sz="0" w:space="0" w:color="auto"/>
      </w:divBdr>
    </w:div>
    <w:div w:id="1742290769">
      <w:bodyDiv w:val="1"/>
      <w:marLeft w:val="0"/>
      <w:marRight w:val="0"/>
      <w:marTop w:val="0"/>
      <w:marBottom w:val="0"/>
      <w:divBdr>
        <w:top w:val="none" w:sz="0" w:space="0" w:color="auto"/>
        <w:left w:val="none" w:sz="0" w:space="0" w:color="auto"/>
        <w:bottom w:val="none" w:sz="0" w:space="0" w:color="auto"/>
        <w:right w:val="none" w:sz="0" w:space="0" w:color="auto"/>
      </w:divBdr>
    </w:div>
    <w:div w:id="1752970021">
      <w:bodyDiv w:val="1"/>
      <w:marLeft w:val="0"/>
      <w:marRight w:val="0"/>
      <w:marTop w:val="0"/>
      <w:marBottom w:val="0"/>
      <w:divBdr>
        <w:top w:val="none" w:sz="0" w:space="0" w:color="auto"/>
        <w:left w:val="none" w:sz="0" w:space="0" w:color="auto"/>
        <w:bottom w:val="none" w:sz="0" w:space="0" w:color="auto"/>
        <w:right w:val="none" w:sz="0" w:space="0" w:color="auto"/>
      </w:divBdr>
    </w:div>
    <w:div w:id="1753047544">
      <w:bodyDiv w:val="1"/>
      <w:marLeft w:val="0"/>
      <w:marRight w:val="0"/>
      <w:marTop w:val="0"/>
      <w:marBottom w:val="0"/>
      <w:divBdr>
        <w:top w:val="none" w:sz="0" w:space="0" w:color="auto"/>
        <w:left w:val="none" w:sz="0" w:space="0" w:color="auto"/>
        <w:bottom w:val="none" w:sz="0" w:space="0" w:color="auto"/>
        <w:right w:val="none" w:sz="0" w:space="0" w:color="auto"/>
      </w:divBdr>
    </w:div>
    <w:div w:id="1761095880">
      <w:bodyDiv w:val="1"/>
      <w:marLeft w:val="0"/>
      <w:marRight w:val="0"/>
      <w:marTop w:val="0"/>
      <w:marBottom w:val="0"/>
      <w:divBdr>
        <w:top w:val="none" w:sz="0" w:space="0" w:color="auto"/>
        <w:left w:val="none" w:sz="0" w:space="0" w:color="auto"/>
        <w:bottom w:val="none" w:sz="0" w:space="0" w:color="auto"/>
        <w:right w:val="none" w:sz="0" w:space="0" w:color="auto"/>
      </w:divBdr>
    </w:div>
    <w:div w:id="1784350197">
      <w:bodyDiv w:val="1"/>
      <w:marLeft w:val="0"/>
      <w:marRight w:val="0"/>
      <w:marTop w:val="0"/>
      <w:marBottom w:val="0"/>
      <w:divBdr>
        <w:top w:val="none" w:sz="0" w:space="0" w:color="auto"/>
        <w:left w:val="none" w:sz="0" w:space="0" w:color="auto"/>
        <w:bottom w:val="none" w:sz="0" w:space="0" w:color="auto"/>
        <w:right w:val="none" w:sz="0" w:space="0" w:color="auto"/>
      </w:divBdr>
    </w:div>
    <w:div w:id="1789860462">
      <w:bodyDiv w:val="1"/>
      <w:marLeft w:val="0"/>
      <w:marRight w:val="0"/>
      <w:marTop w:val="0"/>
      <w:marBottom w:val="0"/>
      <w:divBdr>
        <w:top w:val="none" w:sz="0" w:space="0" w:color="auto"/>
        <w:left w:val="none" w:sz="0" w:space="0" w:color="auto"/>
        <w:bottom w:val="none" w:sz="0" w:space="0" w:color="auto"/>
        <w:right w:val="none" w:sz="0" w:space="0" w:color="auto"/>
      </w:divBdr>
    </w:div>
    <w:div w:id="1793330461">
      <w:bodyDiv w:val="1"/>
      <w:marLeft w:val="0"/>
      <w:marRight w:val="0"/>
      <w:marTop w:val="0"/>
      <w:marBottom w:val="0"/>
      <w:divBdr>
        <w:top w:val="none" w:sz="0" w:space="0" w:color="auto"/>
        <w:left w:val="none" w:sz="0" w:space="0" w:color="auto"/>
        <w:bottom w:val="none" w:sz="0" w:space="0" w:color="auto"/>
        <w:right w:val="none" w:sz="0" w:space="0" w:color="auto"/>
      </w:divBdr>
    </w:div>
    <w:div w:id="1821069817">
      <w:bodyDiv w:val="1"/>
      <w:marLeft w:val="0"/>
      <w:marRight w:val="0"/>
      <w:marTop w:val="0"/>
      <w:marBottom w:val="0"/>
      <w:divBdr>
        <w:top w:val="none" w:sz="0" w:space="0" w:color="auto"/>
        <w:left w:val="none" w:sz="0" w:space="0" w:color="auto"/>
        <w:bottom w:val="none" w:sz="0" w:space="0" w:color="auto"/>
        <w:right w:val="none" w:sz="0" w:space="0" w:color="auto"/>
      </w:divBdr>
    </w:div>
    <w:div w:id="1825462523">
      <w:bodyDiv w:val="1"/>
      <w:marLeft w:val="0"/>
      <w:marRight w:val="0"/>
      <w:marTop w:val="0"/>
      <w:marBottom w:val="0"/>
      <w:divBdr>
        <w:top w:val="none" w:sz="0" w:space="0" w:color="auto"/>
        <w:left w:val="none" w:sz="0" w:space="0" w:color="auto"/>
        <w:bottom w:val="none" w:sz="0" w:space="0" w:color="auto"/>
        <w:right w:val="none" w:sz="0" w:space="0" w:color="auto"/>
      </w:divBdr>
    </w:div>
    <w:div w:id="1855026527">
      <w:bodyDiv w:val="1"/>
      <w:marLeft w:val="0"/>
      <w:marRight w:val="0"/>
      <w:marTop w:val="0"/>
      <w:marBottom w:val="0"/>
      <w:divBdr>
        <w:top w:val="none" w:sz="0" w:space="0" w:color="auto"/>
        <w:left w:val="none" w:sz="0" w:space="0" w:color="auto"/>
        <w:bottom w:val="none" w:sz="0" w:space="0" w:color="auto"/>
        <w:right w:val="none" w:sz="0" w:space="0" w:color="auto"/>
      </w:divBdr>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1875732498">
      <w:bodyDiv w:val="1"/>
      <w:marLeft w:val="0"/>
      <w:marRight w:val="0"/>
      <w:marTop w:val="0"/>
      <w:marBottom w:val="0"/>
      <w:divBdr>
        <w:top w:val="none" w:sz="0" w:space="0" w:color="auto"/>
        <w:left w:val="none" w:sz="0" w:space="0" w:color="auto"/>
        <w:bottom w:val="none" w:sz="0" w:space="0" w:color="auto"/>
        <w:right w:val="none" w:sz="0" w:space="0" w:color="auto"/>
      </w:divBdr>
    </w:div>
    <w:div w:id="1882553734">
      <w:bodyDiv w:val="1"/>
      <w:marLeft w:val="0"/>
      <w:marRight w:val="0"/>
      <w:marTop w:val="0"/>
      <w:marBottom w:val="0"/>
      <w:divBdr>
        <w:top w:val="none" w:sz="0" w:space="0" w:color="auto"/>
        <w:left w:val="none" w:sz="0" w:space="0" w:color="auto"/>
        <w:bottom w:val="none" w:sz="0" w:space="0" w:color="auto"/>
        <w:right w:val="none" w:sz="0" w:space="0" w:color="auto"/>
      </w:divBdr>
    </w:div>
    <w:div w:id="1890846501">
      <w:bodyDiv w:val="1"/>
      <w:marLeft w:val="0"/>
      <w:marRight w:val="0"/>
      <w:marTop w:val="0"/>
      <w:marBottom w:val="0"/>
      <w:divBdr>
        <w:top w:val="none" w:sz="0" w:space="0" w:color="auto"/>
        <w:left w:val="none" w:sz="0" w:space="0" w:color="auto"/>
        <w:bottom w:val="none" w:sz="0" w:space="0" w:color="auto"/>
        <w:right w:val="none" w:sz="0" w:space="0" w:color="auto"/>
      </w:divBdr>
    </w:div>
    <w:div w:id="1918202101">
      <w:bodyDiv w:val="1"/>
      <w:marLeft w:val="0"/>
      <w:marRight w:val="0"/>
      <w:marTop w:val="0"/>
      <w:marBottom w:val="0"/>
      <w:divBdr>
        <w:top w:val="none" w:sz="0" w:space="0" w:color="auto"/>
        <w:left w:val="none" w:sz="0" w:space="0" w:color="auto"/>
        <w:bottom w:val="none" w:sz="0" w:space="0" w:color="auto"/>
        <w:right w:val="none" w:sz="0" w:space="0" w:color="auto"/>
      </w:divBdr>
    </w:div>
    <w:div w:id="1918392840">
      <w:bodyDiv w:val="1"/>
      <w:marLeft w:val="0"/>
      <w:marRight w:val="0"/>
      <w:marTop w:val="0"/>
      <w:marBottom w:val="0"/>
      <w:divBdr>
        <w:top w:val="none" w:sz="0" w:space="0" w:color="auto"/>
        <w:left w:val="none" w:sz="0" w:space="0" w:color="auto"/>
        <w:bottom w:val="none" w:sz="0" w:space="0" w:color="auto"/>
        <w:right w:val="none" w:sz="0" w:space="0" w:color="auto"/>
      </w:divBdr>
    </w:div>
    <w:div w:id="1932158151">
      <w:bodyDiv w:val="1"/>
      <w:marLeft w:val="0"/>
      <w:marRight w:val="0"/>
      <w:marTop w:val="0"/>
      <w:marBottom w:val="0"/>
      <w:divBdr>
        <w:top w:val="none" w:sz="0" w:space="0" w:color="auto"/>
        <w:left w:val="none" w:sz="0" w:space="0" w:color="auto"/>
        <w:bottom w:val="none" w:sz="0" w:space="0" w:color="auto"/>
        <w:right w:val="none" w:sz="0" w:space="0" w:color="auto"/>
      </w:divBdr>
    </w:div>
    <w:div w:id="1951886922">
      <w:bodyDiv w:val="1"/>
      <w:marLeft w:val="0"/>
      <w:marRight w:val="0"/>
      <w:marTop w:val="0"/>
      <w:marBottom w:val="0"/>
      <w:divBdr>
        <w:top w:val="none" w:sz="0" w:space="0" w:color="auto"/>
        <w:left w:val="none" w:sz="0" w:space="0" w:color="auto"/>
        <w:bottom w:val="none" w:sz="0" w:space="0" w:color="auto"/>
        <w:right w:val="none" w:sz="0" w:space="0" w:color="auto"/>
      </w:divBdr>
    </w:div>
    <w:div w:id="1955743534">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
    <w:div w:id="1959750554">
      <w:bodyDiv w:val="1"/>
      <w:marLeft w:val="0"/>
      <w:marRight w:val="0"/>
      <w:marTop w:val="0"/>
      <w:marBottom w:val="0"/>
      <w:divBdr>
        <w:top w:val="none" w:sz="0" w:space="0" w:color="auto"/>
        <w:left w:val="none" w:sz="0" w:space="0" w:color="auto"/>
        <w:bottom w:val="none" w:sz="0" w:space="0" w:color="auto"/>
        <w:right w:val="none" w:sz="0" w:space="0" w:color="auto"/>
      </w:divBdr>
    </w:div>
    <w:div w:id="1994524438">
      <w:bodyDiv w:val="1"/>
      <w:marLeft w:val="0"/>
      <w:marRight w:val="0"/>
      <w:marTop w:val="0"/>
      <w:marBottom w:val="0"/>
      <w:divBdr>
        <w:top w:val="none" w:sz="0" w:space="0" w:color="auto"/>
        <w:left w:val="none" w:sz="0" w:space="0" w:color="auto"/>
        <w:bottom w:val="none" w:sz="0" w:space="0" w:color="auto"/>
        <w:right w:val="none" w:sz="0" w:space="0" w:color="auto"/>
      </w:divBdr>
    </w:div>
    <w:div w:id="2006125956">
      <w:bodyDiv w:val="1"/>
      <w:marLeft w:val="0"/>
      <w:marRight w:val="0"/>
      <w:marTop w:val="0"/>
      <w:marBottom w:val="0"/>
      <w:divBdr>
        <w:top w:val="none" w:sz="0" w:space="0" w:color="auto"/>
        <w:left w:val="none" w:sz="0" w:space="0" w:color="auto"/>
        <w:bottom w:val="none" w:sz="0" w:space="0" w:color="auto"/>
        <w:right w:val="none" w:sz="0" w:space="0" w:color="auto"/>
      </w:divBdr>
    </w:div>
    <w:div w:id="2028872190">
      <w:bodyDiv w:val="1"/>
      <w:marLeft w:val="0"/>
      <w:marRight w:val="0"/>
      <w:marTop w:val="0"/>
      <w:marBottom w:val="0"/>
      <w:divBdr>
        <w:top w:val="none" w:sz="0" w:space="0" w:color="auto"/>
        <w:left w:val="none" w:sz="0" w:space="0" w:color="auto"/>
        <w:bottom w:val="none" w:sz="0" w:space="0" w:color="auto"/>
        <w:right w:val="none" w:sz="0" w:space="0" w:color="auto"/>
      </w:divBdr>
    </w:div>
    <w:div w:id="2054696355">
      <w:bodyDiv w:val="1"/>
      <w:marLeft w:val="0"/>
      <w:marRight w:val="0"/>
      <w:marTop w:val="0"/>
      <w:marBottom w:val="0"/>
      <w:divBdr>
        <w:top w:val="none" w:sz="0" w:space="0" w:color="auto"/>
        <w:left w:val="none" w:sz="0" w:space="0" w:color="auto"/>
        <w:bottom w:val="none" w:sz="0" w:space="0" w:color="auto"/>
        <w:right w:val="none" w:sz="0" w:space="0" w:color="auto"/>
      </w:divBdr>
    </w:div>
    <w:div w:id="2065130142">
      <w:bodyDiv w:val="1"/>
      <w:marLeft w:val="0"/>
      <w:marRight w:val="0"/>
      <w:marTop w:val="0"/>
      <w:marBottom w:val="0"/>
      <w:divBdr>
        <w:top w:val="none" w:sz="0" w:space="0" w:color="auto"/>
        <w:left w:val="none" w:sz="0" w:space="0" w:color="auto"/>
        <w:bottom w:val="none" w:sz="0" w:space="0" w:color="auto"/>
        <w:right w:val="none" w:sz="0" w:space="0" w:color="auto"/>
      </w:divBdr>
    </w:div>
    <w:div w:id="2120683271">
      <w:bodyDiv w:val="1"/>
      <w:marLeft w:val="0"/>
      <w:marRight w:val="0"/>
      <w:marTop w:val="0"/>
      <w:marBottom w:val="0"/>
      <w:divBdr>
        <w:top w:val="none" w:sz="0" w:space="0" w:color="auto"/>
        <w:left w:val="none" w:sz="0" w:space="0" w:color="auto"/>
        <w:bottom w:val="none" w:sz="0" w:space="0" w:color="auto"/>
        <w:right w:val="none" w:sz="0" w:space="0" w:color="auto"/>
      </w:divBdr>
    </w:div>
    <w:div w:id="2122264409">
      <w:bodyDiv w:val="1"/>
      <w:marLeft w:val="0"/>
      <w:marRight w:val="0"/>
      <w:marTop w:val="0"/>
      <w:marBottom w:val="0"/>
      <w:divBdr>
        <w:top w:val="none" w:sz="0" w:space="0" w:color="auto"/>
        <w:left w:val="none" w:sz="0" w:space="0" w:color="auto"/>
        <w:bottom w:val="none" w:sz="0" w:space="0" w:color="auto"/>
        <w:right w:val="none" w:sz="0" w:space="0" w:color="auto"/>
      </w:divBdr>
    </w:div>
    <w:div w:id="212684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xreg.sos.state.tx.us/public/readtac$ext.ViewTAC?tac_view=5&amp;ti=22&amp;pt=24&amp;ch=577&amp;sch=B&amp;r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xreg.sos.state.tx.us/public/readtac$ext.ViewTAC?tac_view=5&amp;ti=22&amp;pt=24&amp;ch=577&amp;sch=A&amp;r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terinary.texas.gov" TargetMode="External"/><Relationship Id="rId4" Type="http://schemas.openxmlformats.org/officeDocument/2006/relationships/settings" Target="settings.xml"/><Relationship Id="rId9" Type="http://schemas.openxmlformats.org/officeDocument/2006/relationships/hyperlink" Target="mailto:vet.board@veterinary.texa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66B3B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3558B-65EE-41B5-B5D3-05D0B18E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Jones</dc:creator>
  <cp:keywords/>
  <dc:description/>
  <cp:lastModifiedBy>Elaine Crease</cp:lastModifiedBy>
  <cp:revision>6</cp:revision>
  <cp:lastPrinted>2017-12-18T21:54:00Z</cp:lastPrinted>
  <dcterms:created xsi:type="dcterms:W3CDTF">2017-04-03T13:15:00Z</dcterms:created>
  <dcterms:modified xsi:type="dcterms:W3CDTF">2017-12-18T21:54:00Z</dcterms:modified>
</cp:coreProperties>
</file>